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71" w:rsidRPr="00071718" w:rsidRDefault="00B54071">
      <w:pPr>
        <w:rPr>
          <w:rFonts w:ascii="Times New Roman" w:hAnsi="Times New Roman" w:cs="Times New Roman"/>
          <w:b/>
          <w:sz w:val="28"/>
          <w:szCs w:val="28"/>
        </w:rPr>
      </w:pPr>
      <w:r w:rsidRPr="00071718">
        <w:rPr>
          <w:rFonts w:ascii="Times New Roman" w:hAnsi="Times New Roman" w:cs="Times New Roman"/>
          <w:b/>
          <w:sz w:val="28"/>
          <w:szCs w:val="28"/>
        </w:rPr>
        <w:t>TITLE:</w:t>
      </w:r>
      <w:r w:rsidRPr="00071718">
        <w:rPr>
          <w:rFonts w:ascii="Times New Roman" w:hAnsi="Times New Roman" w:cs="Times New Roman"/>
          <w:sz w:val="28"/>
          <w:szCs w:val="28"/>
        </w:rPr>
        <w:t xml:space="preserve"> </w:t>
      </w:r>
      <w:r w:rsidRPr="00071718">
        <w:rPr>
          <w:rFonts w:ascii="Times New Roman" w:hAnsi="Times New Roman" w:cs="Times New Roman"/>
          <w:b/>
          <w:sz w:val="28"/>
          <w:szCs w:val="28"/>
        </w:rPr>
        <w:t xml:space="preserve">Assessment of </w:t>
      </w:r>
      <w:r w:rsidR="002B6696" w:rsidRPr="00071718">
        <w:rPr>
          <w:rFonts w:ascii="Times New Roman" w:hAnsi="Times New Roman" w:cs="Times New Roman"/>
          <w:b/>
          <w:sz w:val="28"/>
          <w:szCs w:val="28"/>
        </w:rPr>
        <w:t>C</w:t>
      </w:r>
      <w:r w:rsidRPr="00071718">
        <w:rPr>
          <w:rFonts w:ascii="Times New Roman" w:hAnsi="Times New Roman" w:cs="Times New Roman"/>
          <w:b/>
          <w:sz w:val="28"/>
          <w:szCs w:val="28"/>
        </w:rPr>
        <w:t xml:space="preserve">ommunity </w:t>
      </w:r>
      <w:r w:rsidR="002B6696" w:rsidRPr="00071718">
        <w:rPr>
          <w:rFonts w:ascii="Times New Roman" w:hAnsi="Times New Roman" w:cs="Times New Roman"/>
          <w:b/>
          <w:sz w:val="28"/>
          <w:szCs w:val="28"/>
        </w:rPr>
        <w:t>S</w:t>
      </w:r>
      <w:r w:rsidRPr="00071718">
        <w:rPr>
          <w:rFonts w:ascii="Times New Roman" w:hAnsi="Times New Roman" w:cs="Times New Roman"/>
          <w:b/>
          <w:sz w:val="28"/>
          <w:szCs w:val="28"/>
        </w:rPr>
        <w:t xml:space="preserve">tructure of </w:t>
      </w:r>
      <w:proofErr w:type="spellStart"/>
      <w:r w:rsidR="002B6696" w:rsidRPr="00071718">
        <w:rPr>
          <w:rFonts w:ascii="Times New Roman" w:hAnsi="Times New Roman" w:cs="Times New Roman"/>
          <w:b/>
          <w:sz w:val="28"/>
          <w:szCs w:val="28"/>
        </w:rPr>
        <w:t>M</w:t>
      </w:r>
      <w:r w:rsidRPr="00071718">
        <w:rPr>
          <w:rFonts w:ascii="Times New Roman" w:hAnsi="Times New Roman" w:cs="Times New Roman"/>
          <w:b/>
          <w:sz w:val="28"/>
          <w:szCs w:val="28"/>
        </w:rPr>
        <w:t>ycorrhizal</w:t>
      </w:r>
      <w:proofErr w:type="spellEnd"/>
      <w:r w:rsidRPr="00071718">
        <w:rPr>
          <w:rFonts w:ascii="Times New Roman" w:hAnsi="Times New Roman" w:cs="Times New Roman"/>
          <w:b/>
          <w:sz w:val="28"/>
          <w:szCs w:val="28"/>
        </w:rPr>
        <w:t xml:space="preserve"> </w:t>
      </w:r>
      <w:r w:rsidR="002B6696" w:rsidRPr="00071718">
        <w:rPr>
          <w:rFonts w:ascii="Times New Roman" w:hAnsi="Times New Roman" w:cs="Times New Roman"/>
          <w:b/>
          <w:sz w:val="28"/>
          <w:szCs w:val="28"/>
        </w:rPr>
        <w:t>F</w:t>
      </w:r>
      <w:r w:rsidRPr="00071718">
        <w:rPr>
          <w:rFonts w:ascii="Times New Roman" w:hAnsi="Times New Roman" w:cs="Times New Roman"/>
          <w:b/>
          <w:sz w:val="28"/>
          <w:szCs w:val="28"/>
        </w:rPr>
        <w:t xml:space="preserve">ungi </w:t>
      </w:r>
      <w:r w:rsidR="002B6696" w:rsidRPr="00071718">
        <w:rPr>
          <w:rFonts w:ascii="Times New Roman" w:hAnsi="Times New Roman" w:cs="Times New Roman"/>
          <w:b/>
          <w:sz w:val="28"/>
          <w:szCs w:val="28"/>
        </w:rPr>
        <w:t>A</w:t>
      </w:r>
      <w:r w:rsidRPr="00071718">
        <w:rPr>
          <w:rFonts w:ascii="Times New Roman" w:hAnsi="Times New Roman" w:cs="Times New Roman"/>
          <w:b/>
          <w:sz w:val="28"/>
          <w:szCs w:val="28"/>
        </w:rPr>
        <w:t xml:space="preserve">ssociated with </w:t>
      </w:r>
      <w:r w:rsidR="002B6696" w:rsidRPr="00071718">
        <w:rPr>
          <w:rFonts w:ascii="Times New Roman" w:hAnsi="Times New Roman" w:cs="Times New Roman"/>
          <w:b/>
          <w:sz w:val="28"/>
          <w:szCs w:val="28"/>
        </w:rPr>
        <w:t>R</w:t>
      </w:r>
      <w:r w:rsidRPr="00071718">
        <w:rPr>
          <w:rFonts w:ascii="Times New Roman" w:hAnsi="Times New Roman" w:cs="Times New Roman"/>
          <w:b/>
          <w:sz w:val="28"/>
          <w:szCs w:val="28"/>
        </w:rPr>
        <w:t xml:space="preserve">ice </w:t>
      </w:r>
      <w:r w:rsidR="002B6696" w:rsidRPr="00071718">
        <w:rPr>
          <w:rFonts w:ascii="Times New Roman" w:hAnsi="Times New Roman" w:cs="Times New Roman"/>
          <w:b/>
          <w:sz w:val="28"/>
          <w:szCs w:val="28"/>
        </w:rPr>
        <w:t>V</w:t>
      </w:r>
      <w:r w:rsidRPr="00071718">
        <w:rPr>
          <w:rFonts w:ascii="Times New Roman" w:hAnsi="Times New Roman" w:cs="Times New Roman"/>
          <w:b/>
          <w:sz w:val="28"/>
          <w:szCs w:val="28"/>
        </w:rPr>
        <w:t xml:space="preserve">arieties in </w:t>
      </w:r>
      <w:r w:rsidR="002B6696" w:rsidRPr="00071718">
        <w:rPr>
          <w:rFonts w:ascii="Times New Roman" w:hAnsi="Times New Roman" w:cs="Times New Roman"/>
          <w:b/>
          <w:sz w:val="28"/>
          <w:szCs w:val="28"/>
        </w:rPr>
        <w:t>F</w:t>
      </w:r>
      <w:r w:rsidRPr="00071718">
        <w:rPr>
          <w:rFonts w:ascii="Times New Roman" w:hAnsi="Times New Roman" w:cs="Times New Roman"/>
          <w:b/>
          <w:sz w:val="28"/>
          <w:szCs w:val="28"/>
        </w:rPr>
        <w:t xml:space="preserve">ive </w:t>
      </w:r>
      <w:r w:rsidR="002B6696" w:rsidRPr="00071718">
        <w:rPr>
          <w:rFonts w:ascii="Times New Roman" w:hAnsi="Times New Roman" w:cs="Times New Roman"/>
          <w:b/>
          <w:sz w:val="28"/>
          <w:szCs w:val="28"/>
        </w:rPr>
        <w:t>S</w:t>
      </w:r>
      <w:r w:rsidRPr="00071718">
        <w:rPr>
          <w:rFonts w:ascii="Times New Roman" w:hAnsi="Times New Roman" w:cs="Times New Roman"/>
          <w:b/>
          <w:sz w:val="28"/>
          <w:szCs w:val="28"/>
        </w:rPr>
        <w:t>tates of Nigeria</w:t>
      </w:r>
    </w:p>
    <w:p w:rsidR="00B54071" w:rsidRPr="00071718" w:rsidRDefault="00E10DD0" w:rsidP="00B54071">
      <w:pPr>
        <w:spacing w:line="240" w:lineRule="auto"/>
        <w:jc w:val="both"/>
        <w:rPr>
          <w:rFonts w:ascii="Times New Roman" w:hAnsi="Times New Roman" w:cs="Times New Roman"/>
          <w:i/>
          <w:sz w:val="24"/>
          <w:szCs w:val="24"/>
        </w:rPr>
      </w:pPr>
      <w:r w:rsidRPr="00071718">
        <w:rPr>
          <w:rFonts w:ascii="Times New Roman" w:hAnsi="Times New Roman" w:cs="Times New Roman"/>
          <w:b/>
          <w:sz w:val="24"/>
          <w:szCs w:val="24"/>
        </w:rPr>
        <w:t>*</w:t>
      </w:r>
      <w:proofErr w:type="spellStart"/>
      <w:r w:rsidR="00B54071" w:rsidRPr="00071718">
        <w:rPr>
          <w:rFonts w:ascii="Times New Roman" w:hAnsi="Times New Roman" w:cs="Times New Roman"/>
          <w:b/>
          <w:sz w:val="24"/>
          <w:szCs w:val="24"/>
        </w:rPr>
        <w:t>Babalola</w:t>
      </w:r>
      <w:proofErr w:type="spellEnd"/>
      <w:r w:rsidR="00B54071" w:rsidRPr="00071718">
        <w:rPr>
          <w:rFonts w:ascii="Times New Roman" w:hAnsi="Times New Roman" w:cs="Times New Roman"/>
          <w:b/>
          <w:sz w:val="24"/>
          <w:szCs w:val="24"/>
        </w:rPr>
        <w:t xml:space="preserve"> O.A.</w:t>
      </w:r>
      <w:r w:rsidR="00B54071" w:rsidRPr="00071718">
        <w:rPr>
          <w:rFonts w:ascii="Times New Roman" w:hAnsi="Times New Roman" w:cs="Times New Roman"/>
          <w:i/>
          <w:sz w:val="24"/>
          <w:szCs w:val="24"/>
          <w:vertAlign w:val="superscript"/>
        </w:rPr>
        <w:t>1</w:t>
      </w:r>
      <w:r w:rsidR="00B54071" w:rsidRPr="00071718">
        <w:rPr>
          <w:rFonts w:ascii="Times New Roman" w:hAnsi="Times New Roman" w:cs="Times New Roman"/>
          <w:sz w:val="24"/>
          <w:szCs w:val="24"/>
        </w:rPr>
        <w:t xml:space="preserve"> </w:t>
      </w:r>
      <w:proofErr w:type="spellStart"/>
      <w:r w:rsidR="00B54071" w:rsidRPr="00071718">
        <w:rPr>
          <w:rFonts w:ascii="Times New Roman" w:hAnsi="Times New Roman" w:cs="Times New Roman"/>
          <w:sz w:val="24"/>
          <w:szCs w:val="24"/>
        </w:rPr>
        <w:t>Olubode</w:t>
      </w:r>
      <w:proofErr w:type="spellEnd"/>
      <w:r w:rsidR="00B54071" w:rsidRPr="00071718">
        <w:rPr>
          <w:rFonts w:ascii="Times New Roman" w:hAnsi="Times New Roman" w:cs="Times New Roman"/>
          <w:sz w:val="24"/>
          <w:szCs w:val="24"/>
        </w:rPr>
        <w:t xml:space="preserve"> A.A.</w:t>
      </w:r>
      <w:r w:rsidR="00B54071" w:rsidRPr="00071718">
        <w:rPr>
          <w:rFonts w:ascii="Times New Roman" w:hAnsi="Times New Roman" w:cs="Times New Roman"/>
          <w:i/>
          <w:sz w:val="24"/>
          <w:szCs w:val="24"/>
          <w:vertAlign w:val="superscript"/>
        </w:rPr>
        <w:t>1</w:t>
      </w:r>
      <w:r w:rsidR="00B54071" w:rsidRPr="00071718">
        <w:rPr>
          <w:rFonts w:ascii="Times New Roman" w:hAnsi="Times New Roman" w:cs="Times New Roman"/>
          <w:sz w:val="24"/>
          <w:szCs w:val="24"/>
        </w:rPr>
        <w:t xml:space="preserve"> </w:t>
      </w:r>
      <w:proofErr w:type="spellStart"/>
      <w:r w:rsidR="00B54071" w:rsidRPr="00071718">
        <w:rPr>
          <w:rFonts w:ascii="Times New Roman" w:hAnsi="Times New Roman" w:cs="Times New Roman"/>
          <w:sz w:val="24"/>
          <w:szCs w:val="24"/>
        </w:rPr>
        <w:t>Atayese</w:t>
      </w:r>
      <w:proofErr w:type="spellEnd"/>
      <w:r w:rsidR="00B54071" w:rsidRPr="00071718">
        <w:rPr>
          <w:rFonts w:ascii="Times New Roman" w:hAnsi="Times New Roman" w:cs="Times New Roman"/>
          <w:sz w:val="24"/>
          <w:szCs w:val="24"/>
        </w:rPr>
        <w:t xml:space="preserve"> M.O.</w:t>
      </w:r>
      <w:r w:rsidR="00B54071" w:rsidRPr="00071718">
        <w:rPr>
          <w:rFonts w:ascii="Times New Roman" w:hAnsi="Times New Roman" w:cs="Times New Roman"/>
          <w:i/>
          <w:sz w:val="24"/>
          <w:szCs w:val="24"/>
          <w:vertAlign w:val="superscript"/>
        </w:rPr>
        <w:t>2</w:t>
      </w:r>
      <w:r w:rsidR="00B54071" w:rsidRPr="00071718">
        <w:rPr>
          <w:rFonts w:ascii="Times New Roman" w:hAnsi="Times New Roman" w:cs="Times New Roman"/>
          <w:sz w:val="24"/>
          <w:szCs w:val="24"/>
        </w:rPr>
        <w:t xml:space="preserve"> Dare M.O.</w:t>
      </w:r>
      <w:r w:rsidR="00B54071" w:rsidRPr="00071718">
        <w:rPr>
          <w:rFonts w:ascii="Times New Roman" w:hAnsi="Times New Roman" w:cs="Times New Roman"/>
          <w:i/>
          <w:sz w:val="24"/>
          <w:szCs w:val="24"/>
          <w:vertAlign w:val="superscript"/>
        </w:rPr>
        <w:t>1</w:t>
      </w:r>
      <w:proofErr w:type="gramStart"/>
      <w:r w:rsidR="00B54071" w:rsidRPr="00071718">
        <w:rPr>
          <w:rFonts w:ascii="Times New Roman" w:hAnsi="Times New Roman" w:cs="Times New Roman"/>
          <w:i/>
          <w:sz w:val="24"/>
          <w:szCs w:val="24"/>
          <w:vertAlign w:val="superscript"/>
        </w:rPr>
        <w:t>,3</w:t>
      </w:r>
      <w:proofErr w:type="gramEnd"/>
      <w:r w:rsidR="008F703C" w:rsidRPr="00071718">
        <w:rPr>
          <w:rFonts w:ascii="Times New Roman" w:hAnsi="Times New Roman" w:cs="Times New Roman"/>
          <w:i/>
          <w:sz w:val="24"/>
          <w:szCs w:val="24"/>
        </w:rPr>
        <w:t>,</w:t>
      </w:r>
      <w:r w:rsidR="00B54071" w:rsidRPr="00071718">
        <w:rPr>
          <w:rFonts w:ascii="Times New Roman" w:hAnsi="Times New Roman" w:cs="Times New Roman"/>
          <w:sz w:val="24"/>
          <w:szCs w:val="24"/>
        </w:rPr>
        <w:t xml:space="preserve"> </w:t>
      </w:r>
      <w:proofErr w:type="spellStart"/>
      <w:r w:rsidR="00B54071" w:rsidRPr="00071718">
        <w:rPr>
          <w:rFonts w:ascii="Times New Roman" w:hAnsi="Times New Roman" w:cs="Times New Roman"/>
          <w:sz w:val="24"/>
          <w:szCs w:val="24"/>
        </w:rPr>
        <w:t>Adejuyigbe</w:t>
      </w:r>
      <w:proofErr w:type="spellEnd"/>
      <w:r w:rsidR="00B54071" w:rsidRPr="00071718">
        <w:rPr>
          <w:rFonts w:ascii="Times New Roman" w:hAnsi="Times New Roman" w:cs="Times New Roman"/>
          <w:sz w:val="24"/>
          <w:szCs w:val="24"/>
        </w:rPr>
        <w:t xml:space="preserve"> C.O.</w:t>
      </w:r>
      <w:r w:rsidR="00B54071" w:rsidRPr="00071718">
        <w:rPr>
          <w:rFonts w:ascii="Times New Roman" w:hAnsi="Times New Roman" w:cs="Times New Roman"/>
          <w:i/>
          <w:sz w:val="24"/>
          <w:szCs w:val="24"/>
          <w:vertAlign w:val="superscript"/>
        </w:rPr>
        <w:t>1</w:t>
      </w:r>
      <w:r w:rsidRPr="00071718">
        <w:rPr>
          <w:rFonts w:ascii="Times New Roman" w:hAnsi="Times New Roman" w:cs="Times New Roman"/>
          <w:i/>
          <w:sz w:val="24"/>
          <w:szCs w:val="24"/>
        </w:rPr>
        <w:t xml:space="preserve"> and </w:t>
      </w:r>
      <w:proofErr w:type="spellStart"/>
      <w:r w:rsidRPr="00071718">
        <w:rPr>
          <w:rFonts w:ascii="Times New Roman" w:hAnsi="Times New Roman" w:cs="Times New Roman"/>
          <w:sz w:val="24"/>
          <w:szCs w:val="24"/>
        </w:rPr>
        <w:t>Okeleye</w:t>
      </w:r>
      <w:proofErr w:type="spellEnd"/>
      <w:r w:rsidRPr="00071718">
        <w:rPr>
          <w:rFonts w:ascii="Times New Roman" w:hAnsi="Times New Roman" w:cs="Times New Roman"/>
          <w:sz w:val="24"/>
          <w:szCs w:val="24"/>
        </w:rPr>
        <w:t xml:space="preserve"> K.A</w:t>
      </w:r>
      <w:r w:rsidRPr="00071718">
        <w:rPr>
          <w:rFonts w:ascii="Times New Roman" w:hAnsi="Times New Roman" w:cs="Times New Roman"/>
          <w:i/>
          <w:sz w:val="24"/>
          <w:szCs w:val="24"/>
          <w:vertAlign w:val="superscript"/>
        </w:rPr>
        <w:t>2</w:t>
      </w:r>
    </w:p>
    <w:p w:rsidR="00E10DD0" w:rsidRPr="00071718" w:rsidRDefault="001919AF" w:rsidP="00B54071">
      <w:pPr>
        <w:spacing w:line="240" w:lineRule="auto"/>
        <w:jc w:val="both"/>
        <w:rPr>
          <w:rFonts w:ascii="Times New Roman" w:hAnsi="Times New Roman" w:cs="Times New Roman"/>
          <w:sz w:val="24"/>
          <w:szCs w:val="24"/>
        </w:rPr>
      </w:pPr>
      <w:hyperlink r:id="rId4" w:history="1">
        <w:r w:rsidR="008F703C" w:rsidRPr="00071718">
          <w:rPr>
            <w:rStyle w:val="Hyperlink"/>
            <w:rFonts w:ascii="Times New Roman" w:hAnsi="Times New Roman" w:cs="Times New Roman"/>
            <w:sz w:val="24"/>
            <w:szCs w:val="24"/>
          </w:rPr>
          <w:t>*babalolaoa@funnab.edu.ng</w:t>
        </w:r>
      </w:hyperlink>
      <w:r w:rsidR="008F703C" w:rsidRPr="00071718">
        <w:rPr>
          <w:rFonts w:ascii="Times New Roman" w:hAnsi="Times New Roman" w:cs="Times New Roman"/>
          <w:sz w:val="24"/>
          <w:szCs w:val="24"/>
        </w:rPr>
        <w:t>, bimbola</w:t>
      </w:r>
      <w:r w:rsidR="002B6696" w:rsidRPr="00071718">
        <w:rPr>
          <w:rFonts w:ascii="Times New Roman" w:hAnsi="Times New Roman" w:cs="Times New Roman"/>
          <w:sz w:val="24"/>
          <w:szCs w:val="24"/>
        </w:rPr>
        <w:t>05@yahoo.com</w:t>
      </w:r>
    </w:p>
    <w:p w:rsidR="00E10DD0" w:rsidRPr="00071718" w:rsidRDefault="00E10DD0" w:rsidP="00E10DD0">
      <w:pPr>
        <w:spacing w:line="240" w:lineRule="auto"/>
        <w:ind w:left="360"/>
        <w:jc w:val="both"/>
        <w:rPr>
          <w:rFonts w:ascii="Times New Roman" w:hAnsi="Times New Roman" w:cs="Times New Roman"/>
          <w:sz w:val="24"/>
          <w:szCs w:val="24"/>
        </w:rPr>
      </w:pPr>
      <w:proofErr w:type="gramStart"/>
      <w:r w:rsidRPr="00071718">
        <w:rPr>
          <w:rFonts w:ascii="Times New Roman" w:hAnsi="Times New Roman" w:cs="Times New Roman"/>
          <w:i/>
          <w:sz w:val="24"/>
          <w:szCs w:val="24"/>
        </w:rPr>
        <w:t>1</w:t>
      </w:r>
      <w:r w:rsidRPr="00071718">
        <w:rPr>
          <w:rFonts w:ascii="Times New Roman" w:hAnsi="Times New Roman" w:cs="Times New Roman"/>
          <w:sz w:val="24"/>
          <w:szCs w:val="24"/>
        </w:rPr>
        <w:t>Department of Soil Science and Land Management, Federal University of Agriculture, Abeokuta, Nigeria.</w:t>
      </w:r>
      <w:proofErr w:type="gramEnd"/>
    </w:p>
    <w:p w:rsidR="00E10DD0" w:rsidRPr="00071718" w:rsidRDefault="00E10DD0" w:rsidP="00E10DD0">
      <w:pPr>
        <w:spacing w:line="240" w:lineRule="auto"/>
        <w:ind w:left="360"/>
        <w:jc w:val="both"/>
        <w:rPr>
          <w:rFonts w:ascii="Times New Roman" w:hAnsi="Times New Roman" w:cs="Times New Roman"/>
          <w:sz w:val="24"/>
          <w:szCs w:val="24"/>
        </w:rPr>
      </w:pPr>
      <w:proofErr w:type="gramStart"/>
      <w:r w:rsidRPr="00071718">
        <w:rPr>
          <w:rFonts w:ascii="Times New Roman" w:hAnsi="Times New Roman" w:cs="Times New Roman"/>
          <w:i/>
          <w:sz w:val="24"/>
          <w:szCs w:val="24"/>
        </w:rPr>
        <w:t>2</w:t>
      </w:r>
      <w:r w:rsidRPr="00071718">
        <w:rPr>
          <w:rFonts w:ascii="Times New Roman" w:hAnsi="Times New Roman" w:cs="Times New Roman"/>
          <w:sz w:val="24"/>
          <w:szCs w:val="24"/>
        </w:rPr>
        <w:t xml:space="preserve">Department of Plant </w:t>
      </w:r>
      <w:r w:rsidR="00081EB8">
        <w:rPr>
          <w:rFonts w:ascii="Times New Roman" w:hAnsi="Times New Roman" w:cs="Times New Roman"/>
          <w:sz w:val="24"/>
          <w:szCs w:val="24"/>
        </w:rPr>
        <w:t>Physiology</w:t>
      </w:r>
      <w:r w:rsidRPr="00071718">
        <w:rPr>
          <w:rFonts w:ascii="Times New Roman" w:hAnsi="Times New Roman" w:cs="Times New Roman"/>
          <w:sz w:val="24"/>
          <w:szCs w:val="24"/>
        </w:rPr>
        <w:t xml:space="preserve"> and Crop Production, Federal University of Agriculture, Abeokuta, Nigeria.</w:t>
      </w:r>
      <w:proofErr w:type="gramEnd"/>
    </w:p>
    <w:p w:rsidR="008616A5" w:rsidRPr="00071718" w:rsidRDefault="00E10DD0"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i/>
          <w:sz w:val="24"/>
          <w:szCs w:val="24"/>
        </w:rPr>
        <w:t>3</w:t>
      </w:r>
      <w:r w:rsidRPr="00071718">
        <w:rPr>
          <w:rFonts w:ascii="Times New Roman" w:hAnsi="Times New Roman" w:cs="Times New Roman"/>
          <w:sz w:val="24"/>
          <w:szCs w:val="24"/>
        </w:rPr>
        <w:t xml:space="preserve">Department of Biological Sciences, Faculty of Agriculture, Science and Technology, North-West University, Mafikeng Campus, </w:t>
      </w:r>
      <w:proofErr w:type="spellStart"/>
      <w:r w:rsidRPr="00071718">
        <w:rPr>
          <w:rFonts w:ascii="Times New Roman" w:hAnsi="Times New Roman" w:cs="Times New Roman"/>
          <w:sz w:val="24"/>
          <w:szCs w:val="24"/>
        </w:rPr>
        <w:t>Mmabatho</w:t>
      </w:r>
      <w:proofErr w:type="spellEnd"/>
      <w:r w:rsidRPr="00071718">
        <w:rPr>
          <w:rFonts w:ascii="Times New Roman" w:hAnsi="Times New Roman" w:cs="Times New Roman"/>
          <w:sz w:val="24"/>
          <w:szCs w:val="24"/>
        </w:rPr>
        <w:t>, South Africa.</w:t>
      </w:r>
    </w:p>
    <w:p w:rsidR="00B911E0" w:rsidRPr="00071718" w:rsidRDefault="00B911E0"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ABSTRACT</w:t>
      </w:r>
    </w:p>
    <w:p w:rsidR="00B911E0" w:rsidRPr="00071718" w:rsidRDefault="00B911E0"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sz w:val="24"/>
          <w:szCs w:val="24"/>
        </w:rPr>
        <w:t xml:space="preserve">The symbiotic association between </w:t>
      </w:r>
      <w:proofErr w:type="spellStart"/>
      <w:r w:rsidRPr="00071718">
        <w:rPr>
          <w:rFonts w:ascii="Times New Roman" w:hAnsi="Times New Roman" w:cs="Times New Roman"/>
          <w:sz w:val="24"/>
          <w:szCs w:val="24"/>
        </w:rPr>
        <w:t>Arbuscular</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sz w:val="24"/>
          <w:szCs w:val="24"/>
        </w:rPr>
        <w:t>Mycorrhizal</w:t>
      </w:r>
      <w:proofErr w:type="spellEnd"/>
      <w:r w:rsidRPr="00071718">
        <w:rPr>
          <w:rFonts w:ascii="Times New Roman" w:hAnsi="Times New Roman" w:cs="Times New Roman"/>
          <w:sz w:val="24"/>
          <w:szCs w:val="24"/>
        </w:rPr>
        <w:t xml:space="preserve"> Fungi (AMF) and the roots of plants is widespread in natural environment and it is highly beneficial to plants, increasing their nutrient uptake and tolerance to disease and drought. This symbiotic association was surveyed in rice grown on farmers’ fields in five Nigerian states (</w:t>
      </w:r>
      <w:proofErr w:type="spellStart"/>
      <w:r w:rsidRPr="00071718">
        <w:rPr>
          <w:rFonts w:ascii="Times New Roman" w:hAnsi="Times New Roman" w:cs="Times New Roman"/>
          <w:sz w:val="24"/>
          <w:szCs w:val="24"/>
        </w:rPr>
        <w:t>Osun</w:t>
      </w:r>
      <w:proofErr w:type="spellEnd"/>
      <w:r w:rsidRPr="00071718">
        <w:rPr>
          <w:rFonts w:ascii="Times New Roman" w:hAnsi="Times New Roman" w:cs="Times New Roman"/>
          <w:sz w:val="24"/>
          <w:szCs w:val="24"/>
        </w:rPr>
        <w:t xml:space="preserve">, Oyo,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sz w:val="24"/>
          <w:szCs w:val="24"/>
        </w:rPr>
        <w:t>Ekiti</w:t>
      </w:r>
      <w:proofErr w:type="spellEnd"/>
      <w:r w:rsidRPr="00071718">
        <w:rPr>
          <w:rFonts w:ascii="Times New Roman" w:hAnsi="Times New Roman" w:cs="Times New Roman"/>
          <w:sz w:val="24"/>
          <w:szCs w:val="24"/>
        </w:rPr>
        <w:t xml:space="preserve"> and Niger).The AMF spores were isolated and identified using information from Network for Vesicular </w:t>
      </w:r>
      <w:proofErr w:type="spellStart"/>
      <w:r w:rsidRPr="00071718">
        <w:rPr>
          <w:rFonts w:ascii="Times New Roman" w:hAnsi="Times New Roman" w:cs="Times New Roman"/>
          <w:sz w:val="24"/>
          <w:szCs w:val="24"/>
        </w:rPr>
        <w:t>Arbuscular</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sz w:val="24"/>
          <w:szCs w:val="24"/>
        </w:rPr>
        <w:t>Mycorrhiza</w:t>
      </w:r>
      <w:proofErr w:type="spellEnd"/>
      <w:r w:rsidRPr="00071718">
        <w:rPr>
          <w:rFonts w:ascii="Times New Roman" w:hAnsi="Times New Roman" w:cs="Times New Roman"/>
          <w:sz w:val="24"/>
          <w:szCs w:val="24"/>
        </w:rPr>
        <w:t xml:space="preserve"> (INVAM), and percent root colonization was evaluated by spreading stained roots evenly in grid plates, and observing scanned vertical and horizontal lines under dissecting microscope. The thirteen rice varieties observed on farmers’ fields had varying degrees of association with AMF. </w:t>
      </w:r>
      <w:proofErr w:type="spellStart"/>
      <w:r w:rsidRPr="00071718">
        <w:rPr>
          <w:rFonts w:ascii="Times New Roman" w:hAnsi="Times New Roman" w:cs="Times New Roman"/>
          <w:sz w:val="24"/>
          <w:szCs w:val="24"/>
        </w:rPr>
        <w:t>Rhizosphere</w:t>
      </w:r>
      <w:proofErr w:type="spellEnd"/>
      <w:r w:rsidRPr="00071718">
        <w:rPr>
          <w:rFonts w:ascii="Times New Roman" w:hAnsi="Times New Roman" w:cs="Times New Roman"/>
          <w:sz w:val="24"/>
          <w:szCs w:val="24"/>
        </w:rPr>
        <w:t xml:space="preserve"> soils of </w:t>
      </w:r>
      <w:proofErr w:type="spellStart"/>
      <w:r w:rsidRPr="00071718">
        <w:rPr>
          <w:rFonts w:ascii="Times New Roman" w:hAnsi="Times New Roman" w:cs="Times New Roman"/>
          <w:i/>
          <w:sz w:val="24"/>
          <w:szCs w:val="24"/>
        </w:rPr>
        <w:t>Ofada</w:t>
      </w:r>
      <w:proofErr w:type="spellEnd"/>
      <w:r w:rsidRPr="00071718">
        <w:rPr>
          <w:rFonts w:ascii="Times New Roman" w:hAnsi="Times New Roman" w:cs="Times New Roman"/>
          <w:i/>
          <w:sz w:val="24"/>
          <w:szCs w:val="24"/>
        </w:rPr>
        <w:t>,</w:t>
      </w:r>
      <w:r w:rsidRPr="00071718">
        <w:rPr>
          <w:rFonts w:ascii="Times New Roman" w:hAnsi="Times New Roman" w:cs="Times New Roman"/>
          <w:sz w:val="24"/>
          <w:szCs w:val="24"/>
        </w:rPr>
        <w:t xml:space="preserve"> NERICA 1 and ITA 150 had significant spore counts of 227, 177 and 144 per 20 g soil respectively while roots of </w:t>
      </w:r>
      <w:proofErr w:type="spellStart"/>
      <w:r w:rsidRPr="00071718">
        <w:rPr>
          <w:rFonts w:ascii="Times New Roman" w:hAnsi="Times New Roman" w:cs="Times New Roman"/>
          <w:i/>
          <w:sz w:val="24"/>
          <w:szCs w:val="24"/>
        </w:rPr>
        <w:t>Ofada</w:t>
      </w:r>
      <w:proofErr w:type="spellEnd"/>
      <w:r w:rsidRPr="00071718">
        <w:rPr>
          <w:rFonts w:ascii="Times New Roman" w:hAnsi="Times New Roman" w:cs="Times New Roman"/>
          <w:sz w:val="24"/>
          <w:szCs w:val="24"/>
        </w:rPr>
        <w:t xml:space="preserve">, UORG, NERICA 8, NERICA 1 and UN111 had significant </w:t>
      </w:r>
      <w:proofErr w:type="spellStart"/>
      <w:r w:rsidRPr="00071718">
        <w:rPr>
          <w:rFonts w:ascii="Times New Roman" w:hAnsi="Times New Roman" w:cs="Times New Roman"/>
          <w:sz w:val="24"/>
          <w:szCs w:val="24"/>
        </w:rPr>
        <w:t>colonizations</w:t>
      </w:r>
      <w:proofErr w:type="spellEnd"/>
      <w:r w:rsidRPr="00071718">
        <w:rPr>
          <w:rFonts w:ascii="Times New Roman" w:hAnsi="Times New Roman" w:cs="Times New Roman"/>
          <w:sz w:val="24"/>
          <w:szCs w:val="24"/>
        </w:rPr>
        <w:t xml:space="preserve"> of 70.4 %, 67.9 %, 65.3 %, 52.1 % and 49.8 % respectively. Four genera, (</w:t>
      </w:r>
      <w:proofErr w:type="spellStart"/>
      <w:r w:rsidRPr="00071718">
        <w:rPr>
          <w:rFonts w:ascii="Times New Roman" w:hAnsi="Times New Roman" w:cs="Times New Roman"/>
          <w:i/>
          <w:sz w:val="24"/>
          <w:szCs w:val="24"/>
        </w:rPr>
        <w:t>Gigaspora</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i/>
          <w:sz w:val="24"/>
          <w:szCs w:val="24"/>
        </w:rPr>
        <w:t>Scutellospora</w:t>
      </w:r>
      <w:proofErr w:type="spellEnd"/>
      <w:r w:rsidRPr="00071718">
        <w:rPr>
          <w:rFonts w:ascii="Times New Roman" w:hAnsi="Times New Roman" w:cs="Times New Roman"/>
          <w:sz w:val="24"/>
          <w:szCs w:val="24"/>
        </w:rPr>
        <w:t xml:space="preserve"> and </w:t>
      </w:r>
      <w:proofErr w:type="spellStart"/>
      <w:r w:rsidRPr="00071718">
        <w:rPr>
          <w:rFonts w:ascii="Times New Roman" w:hAnsi="Times New Roman" w:cs="Times New Roman"/>
          <w:i/>
          <w:sz w:val="24"/>
          <w:szCs w:val="24"/>
        </w:rPr>
        <w:t>Acaulospora</w:t>
      </w:r>
      <w:proofErr w:type="spellEnd"/>
      <w:r w:rsidRPr="00071718">
        <w:rPr>
          <w:rFonts w:ascii="Times New Roman" w:hAnsi="Times New Roman" w:cs="Times New Roman"/>
          <w:sz w:val="24"/>
          <w:szCs w:val="24"/>
        </w:rPr>
        <w:t xml:space="preserve">) and thirteen species were encountered in the five states. Spores of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mossaea</w:t>
      </w:r>
      <w:proofErr w:type="spellEnd"/>
      <w:r w:rsidRPr="00071718">
        <w:rPr>
          <w:rFonts w:ascii="Times New Roman" w:hAnsi="Times New Roman" w:cs="Times New Roman"/>
          <w:sz w:val="24"/>
          <w:szCs w:val="24"/>
        </w:rPr>
        <w:t xml:space="preserve">, </w:t>
      </w:r>
      <w:r w:rsidRPr="00071718">
        <w:rPr>
          <w:rFonts w:ascii="Times New Roman" w:hAnsi="Times New Roman" w:cs="Times New Roman"/>
          <w:i/>
          <w:sz w:val="24"/>
          <w:szCs w:val="24"/>
        </w:rPr>
        <w:t xml:space="preserve">G </w:t>
      </w:r>
      <w:proofErr w:type="spellStart"/>
      <w:r w:rsidRPr="00071718">
        <w:rPr>
          <w:rFonts w:ascii="Times New Roman" w:hAnsi="Times New Roman" w:cs="Times New Roman"/>
          <w:i/>
          <w:sz w:val="24"/>
          <w:szCs w:val="24"/>
        </w:rPr>
        <w:t>intraradices</w:t>
      </w:r>
      <w:proofErr w:type="spellEnd"/>
      <w:r w:rsidRPr="00071718">
        <w:rPr>
          <w:rFonts w:ascii="Times New Roman" w:hAnsi="Times New Roman" w:cs="Times New Roman"/>
          <w:sz w:val="24"/>
          <w:szCs w:val="24"/>
        </w:rPr>
        <w:t xml:space="preserve"> and </w:t>
      </w:r>
      <w:proofErr w:type="spellStart"/>
      <w:r w:rsidRPr="00071718">
        <w:rPr>
          <w:rFonts w:ascii="Times New Roman" w:hAnsi="Times New Roman" w:cs="Times New Roman"/>
          <w:i/>
          <w:sz w:val="24"/>
          <w:szCs w:val="24"/>
        </w:rPr>
        <w:t>Gigaspora</w:t>
      </w:r>
      <w:proofErr w:type="spellEnd"/>
      <w:r w:rsidRPr="00071718">
        <w:rPr>
          <w:rFonts w:ascii="Times New Roman" w:hAnsi="Times New Roman" w:cs="Times New Roman"/>
          <w:i/>
          <w:sz w:val="24"/>
          <w:szCs w:val="24"/>
        </w:rPr>
        <w:t xml:space="preserve"> sp</w:t>
      </w:r>
      <w:r w:rsidRPr="00071718">
        <w:rPr>
          <w:rFonts w:ascii="Times New Roman" w:hAnsi="Times New Roman" w:cs="Times New Roman"/>
          <w:sz w:val="24"/>
          <w:szCs w:val="24"/>
        </w:rPr>
        <w:t xml:space="preserve">. were isolated from all the five states. Relative abundance of spores varied among the states and also among the species, spores of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sz w:val="24"/>
          <w:szCs w:val="24"/>
        </w:rPr>
        <w:t xml:space="preserve"> species were high in all the five states while spores of </w:t>
      </w:r>
      <w:proofErr w:type="spellStart"/>
      <w:r w:rsidRPr="00071718">
        <w:rPr>
          <w:rFonts w:ascii="Times New Roman" w:hAnsi="Times New Roman" w:cs="Times New Roman"/>
          <w:i/>
          <w:sz w:val="24"/>
          <w:szCs w:val="24"/>
        </w:rPr>
        <w:t>Acaulospora</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i/>
          <w:sz w:val="24"/>
          <w:szCs w:val="24"/>
        </w:rPr>
        <w:t>Gigaspora</w:t>
      </w:r>
      <w:proofErr w:type="spellEnd"/>
      <w:r w:rsidRPr="00071718">
        <w:rPr>
          <w:rFonts w:ascii="Times New Roman" w:hAnsi="Times New Roman" w:cs="Times New Roman"/>
          <w:sz w:val="24"/>
          <w:szCs w:val="24"/>
        </w:rPr>
        <w:t xml:space="preserve"> and </w:t>
      </w:r>
      <w:proofErr w:type="spellStart"/>
      <w:r w:rsidRPr="00071718">
        <w:rPr>
          <w:rFonts w:ascii="Times New Roman" w:hAnsi="Times New Roman" w:cs="Times New Roman"/>
          <w:i/>
          <w:sz w:val="24"/>
          <w:szCs w:val="24"/>
        </w:rPr>
        <w:t>Scutellospora</w:t>
      </w:r>
      <w:proofErr w:type="spellEnd"/>
      <w:r w:rsidRPr="00071718">
        <w:rPr>
          <w:rFonts w:ascii="Times New Roman" w:hAnsi="Times New Roman" w:cs="Times New Roman"/>
          <w:sz w:val="24"/>
          <w:szCs w:val="24"/>
        </w:rPr>
        <w:t xml:space="preserve"> species were significant only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Thus total spore abundance, species evenness and H’ index were significantly higher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than other states, H’ index was highest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(2.2), followed by in </w:t>
      </w:r>
      <w:proofErr w:type="spellStart"/>
      <w:r w:rsidRPr="00071718">
        <w:rPr>
          <w:rFonts w:ascii="Times New Roman" w:hAnsi="Times New Roman" w:cs="Times New Roman"/>
          <w:sz w:val="24"/>
          <w:szCs w:val="24"/>
        </w:rPr>
        <w:t>Osun</w:t>
      </w:r>
      <w:proofErr w:type="spellEnd"/>
      <w:r w:rsidRPr="00071718">
        <w:rPr>
          <w:rFonts w:ascii="Times New Roman" w:hAnsi="Times New Roman" w:cs="Times New Roman"/>
          <w:sz w:val="24"/>
          <w:szCs w:val="24"/>
        </w:rPr>
        <w:t xml:space="preserve"> state (1.9) and lowest in Oyo state (0.7). It was concluded that the diversity and population of AMF was enhanced on rice grown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as a result of higher number of varieties planted in that state.</w:t>
      </w:r>
    </w:p>
    <w:p w:rsidR="00E10DD0" w:rsidRPr="00071718" w:rsidRDefault="002B6696"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INTRODUCTION</w:t>
      </w:r>
    </w:p>
    <w:p w:rsidR="00F46CD4" w:rsidRPr="00071718" w:rsidRDefault="008616A5"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Rice (</w:t>
      </w:r>
      <w:proofErr w:type="spellStart"/>
      <w:r w:rsidRPr="00071718">
        <w:rPr>
          <w:rFonts w:ascii="Times New Roman" w:hAnsi="Times New Roman" w:cs="Times New Roman"/>
          <w:i/>
          <w:sz w:val="24"/>
          <w:szCs w:val="24"/>
        </w:rPr>
        <w:t>Oryza</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sativa</w:t>
      </w:r>
      <w:proofErr w:type="spellEnd"/>
      <w:r w:rsidR="00322BBA" w:rsidRPr="00071718">
        <w:rPr>
          <w:rFonts w:ascii="Times New Roman" w:hAnsi="Times New Roman" w:cs="Times New Roman"/>
          <w:sz w:val="24"/>
          <w:szCs w:val="24"/>
        </w:rPr>
        <w:t xml:space="preserve"> L) </w:t>
      </w:r>
      <w:r w:rsidRPr="00071718">
        <w:rPr>
          <w:rFonts w:ascii="Times New Roman" w:hAnsi="Times New Roman" w:cs="Times New Roman"/>
          <w:sz w:val="24"/>
          <w:szCs w:val="24"/>
        </w:rPr>
        <w:t>is</w:t>
      </w:r>
      <w:r w:rsidR="00322BBA" w:rsidRPr="00071718">
        <w:rPr>
          <w:rFonts w:ascii="Times New Roman" w:hAnsi="Times New Roman" w:cs="Times New Roman"/>
          <w:sz w:val="24"/>
          <w:szCs w:val="24"/>
        </w:rPr>
        <w:t xml:space="preserve"> cultivated widely in Nigeria under upland and lowland conditions. It has gradually become a staple food consumed by most households on daily basis. Presently, a substantial part of rice consumed in Nigeria is imported even though the climatic and soil conditions in many parts of the country favour rice cultivation. Because of lower </w:t>
      </w:r>
      <w:r w:rsidR="00747E1B" w:rsidRPr="00071718">
        <w:rPr>
          <w:rFonts w:ascii="Times New Roman" w:hAnsi="Times New Roman" w:cs="Times New Roman"/>
          <w:sz w:val="24"/>
          <w:szCs w:val="24"/>
        </w:rPr>
        <w:t>price</w:t>
      </w:r>
      <w:r w:rsidR="00322BBA" w:rsidRPr="00071718">
        <w:rPr>
          <w:rFonts w:ascii="Times New Roman" w:hAnsi="Times New Roman" w:cs="Times New Roman"/>
          <w:sz w:val="24"/>
          <w:szCs w:val="24"/>
        </w:rPr>
        <w:t xml:space="preserve">, imported rice enjoins more </w:t>
      </w:r>
      <w:r w:rsidR="00747E1B" w:rsidRPr="00071718">
        <w:rPr>
          <w:rFonts w:ascii="Times New Roman" w:hAnsi="Times New Roman" w:cs="Times New Roman"/>
          <w:sz w:val="24"/>
          <w:szCs w:val="24"/>
        </w:rPr>
        <w:t xml:space="preserve">popularity than locally cultivated rice, </w:t>
      </w:r>
      <w:r w:rsidR="002B6696" w:rsidRPr="00071718">
        <w:rPr>
          <w:rFonts w:ascii="Times New Roman" w:hAnsi="Times New Roman" w:cs="Times New Roman"/>
          <w:sz w:val="24"/>
          <w:szCs w:val="24"/>
        </w:rPr>
        <w:t>in spite of the higher nutritional quality of the latter</w:t>
      </w:r>
      <w:r w:rsidR="00747E1B" w:rsidRPr="00071718">
        <w:rPr>
          <w:rFonts w:ascii="Times New Roman" w:hAnsi="Times New Roman" w:cs="Times New Roman"/>
          <w:sz w:val="24"/>
          <w:szCs w:val="24"/>
        </w:rPr>
        <w:t>. The cost of production is higher because of high costs of i</w:t>
      </w:r>
      <w:r w:rsidR="009E548C" w:rsidRPr="00071718">
        <w:rPr>
          <w:rFonts w:ascii="Times New Roman" w:hAnsi="Times New Roman" w:cs="Times New Roman"/>
          <w:sz w:val="24"/>
          <w:szCs w:val="24"/>
        </w:rPr>
        <w:t>n</w:t>
      </w:r>
      <w:r w:rsidR="00747E1B" w:rsidRPr="00071718">
        <w:rPr>
          <w:rFonts w:ascii="Times New Roman" w:hAnsi="Times New Roman" w:cs="Times New Roman"/>
          <w:sz w:val="24"/>
          <w:szCs w:val="24"/>
        </w:rPr>
        <w:t xml:space="preserve">puts and inconsistencies </w:t>
      </w:r>
      <w:r w:rsidR="002B6696" w:rsidRPr="00071718">
        <w:rPr>
          <w:rFonts w:ascii="Times New Roman" w:hAnsi="Times New Roman" w:cs="Times New Roman"/>
          <w:sz w:val="24"/>
          <w:szCs w:val="24"/>
        </w:rPr>
        <w:t>in</w:t>
      </w:r>
      <w:r w:rsidR="00747E1B" w:rsidRPr="00071718">
        <w:rPr>
          <w:rFonts w:ascii="Times New Roman" w:hAnsi="Times New Roman" w:cs="Times New Roman"/>
          <w:sz w:val="24"/>
          <w:szCs w:val="24"/>
        </w:rPr>
        <w:t xml:space="preserve"> rainfall pattern. </w:t>
      </w:r>
      <w:r w:rsidRPr="00071718">
        <w:rPr>
          <w:rFonts w:ascii="Times New Roman" w:hAnsi="Times New Roman" w:cs="Times New Roman"/>
          <w:sz w:val="24"/>
          <w:szCs w:val="24"/>
        </w:rPr>
        <w:t xml:space="preserve">Rice plants readily </w:t>
      </w:r>
      <w:r w:rsidRPr="00071718">
        <w:rPr>
          <w:rFonts w:ascii="Times New Roman" w:hAnsi="Times New Roman" w:cs="Times New Roman"/>
          <w:sz w:val="24"/>
          <w:szCs w:val="24"/>
        </w:rPr>
        <w:lastRenderedPageBreak/>
        <w:t xml:space="preserve">form </w:t>
      </w:r>
      <w:proofErr w:type="spellStart"/>
      <w:r w:rsidRPr="00071718">
        <w:rPr>
          <w:rFonts w:ascii="Times New Roman" w:hAnsi="Times New Roman" w:cs="Times New Roman"/>
          <w:sz w:val="24"/>
          <w:szCs w:val="24"/>
        </w:rPr>
        <w:t>mycorrhizal</w:t>
      </w:r>
      <w:proofErr w:type="spellEnd"/>
      <w:r w:rsidRPr="00071718">
        <w:rPr>
          <w:rFonts w:ascii="Times New Roman" w:hAnsi="Times New Roman" w:cs="Times New Roman"/>
          <w:sz w:val="24"/>
          <w:szCs w:val="24"/>
        </w:rPr>
        <w:t xml:space="preserve"> associations under upland conditions, but under submerged conditions infection is rare due to the anoxic environment (</w:t>
      </w:r>
      <w:proofErr w:type="spellStart"/>
      <w:r w:rsidRPr="00071718">
        <w:rPr>
          <w:rFonts w:ascii="Times New Roman" w:hAnsi="Times New Roman" w:cs="Times New Roman"/>
          <w:sz w:val="24"/>
          <w:szCs w:val="24"/>
        </w:rPr>
        <w:t>Illag</w:t>
      </w:r>
      <w:proofErr w:type="spellEnd"/>
      <w:r w:rsidRPr="00071718">
        <w:rPr>
          <w:rFonts w:ascii="Times New Roman" w:hAnsi="Times New Roman" w:cs="Times New Roman"/>
          <w:sz w:val="24"/>
          <w:szCs w:val="24"/>
        </w:rPr>
        <w:t xml:space="preserve"> et al., 1987). Research reports have revealed that inoculation of AMF in high and low fertility soil promote nutrient acquisition of rice and increase rice yield (Gupta and Ali, 1993; </w:t>
      </w:r>
      <w:proofErr w:type="spellStart"/>
      <w:r w:rsidRPr="00071718">
        <w:rPr>
          <w:rFonts w:ascii="Times New Roman" w:hAnsi="Times New Roman" w:cs="Times New Roman"/>
          <w:sz w:val="24"/>
          <w:szCs w:val="24"/>
        </w:rPr>
        <w:t>Secilia</w:t>
      </w:r>
      <w:proofErr w:type="spellEnd"/>
      <w:r w:rsidRPr="00071718">
        <w:rPr>
          <w:rFonts w:ascii="Times New Roman" w:hAnsi="Times New Roman" w:cs="Times New Roman"/>
          <w:sz w:val="24"/>
          <w:szCs w:val="24"/>
        </w:rPr>
        <w:t xml:space="preserve"> a</w:t>
      </w:r>
      <w:r w:rsidR="00747E1B" w:rsidRPr="00071718">
        <w:rPr>
          <w:rFonts w:ascii="Times New Roman" w:hAnsi="Times New Roman" w:cs="Times New Roman"/>
          <w:sz w:val="24"/>
          <w:szCs w:val="24"/>
        </w:rPr>
        <w:t>n</w:t>
      </w:r>
      <w:r w:rsidRPr="00071718">
        <w:rPr>
          <w:rFonts w:ascii="Times New Roman" w:hAnsi="Times New Roman" w:cs="Times New Roman"/>
          <w:sz w:val="24"/>
          <w:szCs w:val="24"/>
        </w:rPr>
        <w:t xml:space="preserve">d </w:t>
      </w:r>
      <w:proofErr w:type="spellStart"/>
      <w:r w:rsidRPr="00071718">
        <w:rPr>
          <w:rFonts w:ascii="Times New Roman" w:hAnsi="Times New Roman" w:cs="Times New Roman"/>
          <w:sz w:val="24"/>
          <w:szCs w:val="24"/>
        </w:rPr>
        <w:t>Bagyaraj</w:t>
      </w:r>
      <w:proofErr w:type="spellEnd"/>
      <w:r w:rsidRPr="00071718">
        <w:rPr>
          <w:rFonts w:ascii="Times New Roman" w:hAnsi="Times New Roman" w:cs="Times New Roman"/>
          <w:sz w:val="24"/>
          <w:szCs w:val="24"/>
        </w:rPr>
        <w:t>, 1992).</w:t>
      </w:r>
      <w:r w:rsidR="00747E1B" w:rsidRPr="00071718">
        <w:rPr>
          <w:rFonts w:ascii="Times New Roman" w:hAnsi="Times New Roman" w:cs="Times New Roman"/>
          <w:sz w:val="24"/>
          <w:szCs w:val="24"/>
        </w:rPr>
        <w:t xml:space="preserve"> In order to </w:t>
      </w:r>
      <w:r w:rsidR="009E548C" w:rsidRPr="00071718">
        <w:rPr>
          <w:rFonts w:ascii="Times New Roman" w:hAnsi="Times New Roman" w:cs="Times New Roman"/>
          <w:sz w:val="24"/>
          <w:szCs w:val="24"/>
        </w:rPr>
        <w:t xml:space="preserve">encourage and </w:t>
      </w:r>
      <w:r w:rsidR="00747E1B" w:rsidRPr="00071718">
        <w:rPr>
          <w:rFonts w:ascii="Times New Roman" w:hAnsi="Times New Roman" w:cs="Times New Roman"/>
          <w:sz w:val="24"/>
          <w:szCs w:val="24"/>
        </w:rPr>
        <w:t>improve</w:t>
      </w:r>
      <w:r w:rsidR="009E548C" w:rsidRPr="00071718">
        <w:rPr>
          <w:rFonts w:ascii="Times New Roman" w:hAnsi="Times New Roman" w:cs="Times New Roman"/>
          <w:sz w:val="24"/>
          <w:szCs w:val="24"/>
        </w:rPr>
        <w:t xml:space="preserve"> </w:t>
      </w:r>
      <w:r w:rsidR="00747E1B" w:rsidRPr="00071718">
        <w:rPr>
          <w:rFonts w:ascii="Times New Roman" w:hAnsi="Times New Roman" w:cs="Times New Roman"/>
          <w:sz w:val="24"/>
          <w:szCs w:val="24"/>
        </w:rPr>
        <w:t xml:space="preserve">rice cultivation in Nigeria it is necessary to </w:t>
      </w:r>
      <w:r w:rsidR="009E548C" w:rsidRPr="00071718">
        <w:rPr>
          <w:rFonts w:ascii="Times New Roman" w:hAnsi="Times New Roman" w:cs="Times New Roman"/>
          <w:sz w:val="24"/>
          <w:szCs w:val="24"/>
        </w:rPr>
        <w:t xml:space="preserve">explore biological interactions in reducing cost of production. Efficient use of </w:t>
      </w:r>
      <w:r w:rsidR="00A92B94" w:rsidRPr="00071718">
        <w:rPr>
          <w:rFonts w:ascii="Times New Roman" w:hAnsi="Times New Roman" w:cs="Times New Roman"/>
          <w:sz w:val="24"/>
          <w:szCs w:val="24"/>
        </w:rPr>
        <w:t>AMF interaction</w:t>
      </w:r>
      <w:r w:rsidR="0076413E" w:rsidRPr="00071718">
        <w:rPr>
          <w:rFonts w:ascii="Times New Roman" w:hAnsi="Times New Roman" w:cs="Times New Roman"/>
          <w:sz w:val="24"/>
          <w:szCs w:val="24"/>
        </w:rPr>
        <w:t xml:space="preserve"> </w:t>
      </w:r>
      <w:r w:rsidR="009E548C" w:rsidRPr="00071718">
        <w:rPr>
          <w:rFonts w:ascii="Times New Roman" w:hAnsi="Times New Roman" w:cs="Times New Roman"/>
          <w:sz w:val="24"/>
          <w:szCs w:val="24"/>
        </w:rPr>
        <w:t>in rice production has the potential to reduce the use of inputs such as fertilizers and pesticides as well as improve drought tolerance in upland rice.</w:t>
      </w:r>
      <w:r w:rsidR="009F3C99" w:rsidRPr="00071718">
        <w:rPr>
          <w:rFonts w:ascii="Times New Roman" w:hAnsi="Times New Roman" w:cs="Times New Roman"/>
          <w:sz w:val="24"/>
          <w:szCs w:val="24"/>
        </w:rPr>
        <w:t xml:space="preserve"> The aim of this study is to isolate, identify and select AMF associated with rice varieties in some rice growing states across Nigeria.</w:t>
      </w:r>
    </w:p>
    <w:p w:rsidR="002771C7" w:rsidRPr="00071718" w:rsidRDefault="009E5615"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 xml:space="preserve">MATERIALS AND </w:t>
      </w:r>
      <w:r w:rsidR="002771C7" w:rsidRPr="00071718">
        <w:rPr>
          <w:rFonts w:ascii="Times New Roman" w:hAnsi="Times New Roman" w:cs="Times New Roman"/>
          <w:b/>
          <w:sz w:val="24"/>
          <w:szCs w:val="24"/>
        </w:rPr>
        <w:t>METHOD</w:t>
      </w:r>
      <w:r w:rsidRPr="00071718">
        <w:rPr>
          <w:rFonts w:ascii="Times New Roman" w:hAnsi="Times New Roman" w:cs="Times New Roman"/>
          <w:b/>
          <w:sz w:val="24"/>
          <w:szCs w:val="24"/>
        </w:rPr>
        <w:t>S</w:t>
      </w:r>
    </w:p>
    <w:p w:rsidR="008D5761" w:rsidRPr="00071718" w:rsidRDefault="002771C7"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A survey of farmer’s fields was carried out in five states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Oyo, </w:t>
      </w:r>
      <w:proofErr w:type="spellStart"/>
      <w:r w:rsidRPr="00071718">
        <w:rPr>
          <w:rFonts w:ascii="Times New Roman" w:hAnsi="Times New Roman" w:cs="Times New Roman"/>
          <w:sz w:val="24"/>
          <w:szCs w:val="24"/>
        </w:rPr>
        <w:t>Ekiti</w:t>
      </w:r>
      <w:proofErr w:type="spellEnd"/>
      <w:r w:rsidRPr="00071718">
        <w:rPr>
          <w:rFonts w:ascii="Times New Roman" w:hAnsi="Times New Roman" w:cs="Times New Roman"/>
          <w:sz w:val="24"/>
          <w:szCs w:val="24"/>
        </w:rPr>
        <w:t xml:space="preserve">, </w:t>
      </w:r>
      <w:proofErr w:type="spellStart"/>
      <w:r w:rsidRPr="00071718">
        <w:rPr>
          <w:rFonts w:ascii="Times New Roman" w:hAnsi="Times New Roman" w:cs="Times New Roman"/>
          <w:sz w:val="24"/>
          <w:szCs w:val="24"/>
        </w:rPr>
        <w:t>Osun</w:t>
      </w:r>
      <w:proofErr w:type="spellEnd"/>
      <w:r w:rsidRPr="00071718">
        <w:rPr>
          <w:rFonts w:ascii="Times New Roman" w:hAnsi="Times New Roman" w:cs="Times New Roman"/>
          <w:sz w:val="24"/>
          <w:szCs w:val="24"/>
        </w:rPr>
        <w:t xml:space="preserve"> and Niger) of Nigeria. </w:t>
      </w:r>
      <w:proofErr w:type="spellStart"/>
      <w:r w:rsidRPr="00071718">
        <w:rPr>
          <w:rFonts w:ascii="Times New Roman" w:hAnsi="Times New Roman" w:cs="Times New Roman"/>
          <w:sz w:val="24"/>
          <w:szCs w:val="24"/>
        </w:rPr>
        <w:t>Rhizosphere</w:t>
      </w:r>
      <w:proofErr w:type="spellEnd"/>
      <w:r w:rsidRPr="00071718">
        <w:rPr>
          <w:rFonts w:ascii="Times New Roman" w:hAnsi="Times New Roman" w:cs="Times New Roman"/>
          <w:sz w:val="24"/>
          <w:szCs w:val="24"/>
        </w:rPr>
        <w:t xml:space="preserve"> (root and the adhering soil) samples of rice plants were taken from five farmer’s fields in five locations of each state. In the laboratory, the roots were washed in several changes of water and preserved in 5</w:t>
      </w:r>
      <w:r w:rsidR="005E4892" w:rsidRPr="00071718">
        <w:rPr>
          <w:rFonts w:ascii="Times New Roman" w:hAnsi="Times New Roman" w:cs="Times New Roman"/>
          <w:sz w:val="24"/>
          <w:szCs w:val="24"/>
        </w:rPr>
        <w:t xml:space="preserve">0 % alcohol. The soil samples were suspended in 500ml of water stirred thoroughly to bring spore to suspension and allowed to stand for 30 seconds. Thereafter the suspension was </w:t>
      </w:r>
      <w:r w:rsidR="00FA3BB6" w:rsidRPr="00071718">
        <w:rPr>
          <w:rFonts w:ascii="Times New Roman" w:hAnsi="Times New Roman" w:cs="Times New Roman"/>
          <w:sz w:val="24"/>
          <w:szCs w:val="24"/>
        </w:rPr>
        <w:t xml:space="preserve">wet sieved in </w:t>
      </w:r>
      <w:r w:rsidR="005E4892" w:rsidRPr="00071718">
        <w:rPr>
          <w:rFonts w:ascii="Times New Roman" w:hAnsi="Times New Roman" w:cs="Times New Roman"/>
          <w:sz w:val="24"/>
          <w:szCs w:val="24"/>
        </w:rPr>
        <w:t>nested sieves</w:t>
      </w:r>
      <w:r w:rsidR="00FA3BB6" w:rsidRPr="00071718">
        <w:rPr>
          <w:rFonts w:ascii="Times New Roman" w:hAnsi="Times New Roman" w:cs="Times New Roman"/>
          <w:sz w:val="24"/>
          <w:szCs w:val="24"/>
        </w:rPr>
        <w:t xml:space="preserve"> in a manner modified from </w:t>
      </w:r>
      <w:proofErr w:type="spellStart"/>
      <w:r w:rsidR="00FA3BB6" w:rsidRPr="00071718">
        <w:rPr>
          <w:rFonts w:ascii="Times New Roman" w:hAnsi="Times New Roman" w:cs="Times New Roman"/>
          <w:sz w:val="24"/>
          <w:szCs w:val="24"/>
        </w:rPr>
        <w:t>Gerdeman</w:t>
      </w:r>
      <w:proofErr w:type="spellEnd"/>
      <w:r w:rsidR="00FA3BB6" w:rsidRPr="00071718">
        <w:rPr>
          <w:rFonts w:ascii="Times New Roman" w:hAnsi="Times New Roman" w:cs="Times New Roman"/>
          <w:sz w:val="24"/>
          <w:szCs w:val="24"/>
        </w:rPr>
        <w:t xml:space="preserve"> and </w:t>
      </w:r>
      <w:proofErr w:type="spellStart"/>
      <w:r w:rsidR="00FA3BB6" w:rsidRPr="00071718">
        <w:rPr>
          <w:rFonts w:ascii="Times New Roman" w:hAnsi="Times New Roman" w:cs="Times New Roman"/>
          <w:sz w:val="24"/>
          <w:szCs w:val="24"/>
        </w:rPr>
        <w:t>Nocholson</w:t>
      </w:r>
      <w:proofErr w:type="spellEnd"/>
      <w:r w:rsidR="00FA3BB6" w:rsidRPr="00071718">
        <w:rPr>
          <w:rFonts w:ascii="Times New Roman" w:hAnsi="Times New Roman" w:cs="Times New Roman"/>
          <w:sz w:val="24"/>
          <w:szCs w:val="24"/>
        </w:rPr>
        <w:t>, (1963). The</w:t>
      </w:r>
      <w:r w:rsidR="005E4892" w:rsidRPr="00071718">
        <w:rPr>
          <w:rFonts w:ascii="Times New Roman" w:hAnsi="Times New Roman" w:cs="Times New Roman"/>
          <w:sz w:val="24"/>
          <w:szCs w:val="24"/>
        </w:rPr>
        <w:t xml:space="preserve"> 710 and 45 µm</w:t>
      </w:r>
      <w:r w:rsidR="00FA3BB6" w:rsidRPr="00071718">
        <w:rPr>
          <w:rFonts w:ascii="Times New Roman" w:hAnsi="Times New Roman" w:cs="Times New Roman"/>
          <w:sz w:val="24"/>
          <w:szCs w:val="24"/>
        </w:rPr>
        <w:t xml:space="preserve"> were subjected to centrifugation</w:t>
      </w:r>
      <w:r w:rsidR="005E4892" w:rsidRPr="00071718">
        <w:rPr>
          <w:rFonts w:ascii="Times New Roman" w:hAnsi="Times New Roman" w:cs="Times New Roman"/>
          <w:sz w:val="24"/>
          <w:szCs w:val="24"/>
        </w:rPr>
        <w:t xml:space="preserve"> </w:t>
      </w:r>
      <w:r w:rsidR="00FA3BB6" w:rsidRPr="00071718">
        <w:rPr>
          <w:rFonts w:ascii="Times New Roman" w:hAnsi="Times New Roman" w:cs="Times New Roman"/>
          <w:sz w:val="24"/>
          <w:szCs w:val="24"/>
        </w:rPr>
        <w:t>in a 4 % sucrose solution to separate the spores (</w:t>
      </w:r>
      <w:proofErr w:type="spellStart"/>
      <w:r w:rsidR="00FA3BB6" w:rsidRPr="00071718">
        <w:rPr>
          <w:rFonts w:ascii="Times New Roman" w:hAnsi="Times New Roman" w:cs="Times New Roman"/>
          <w:sz w:val="24"/>
          <w:szCs w:val="24"/>
        </w:rPr>
        <w:t>Jenkin</w:t>
      </w:r>
      <w:proofErr w:type="spellEnd"/>
      <w:r w:rsidR="00FA3BB6" w:rsidRPr="00071718">
        <w:rPr>
          <w:rFonts w:ascii="Times New Roman" w:hAnsi="Times New Roman" w:cs="Times New Roman"/>
          <w:sz w:val="24"/>
          <w:szCs w:val="24"/>
        </w:rPr>
        <w:t xml:space="preserve">, 1964) and the spores were counted </w:t>
      </w:r>
      <w:proofErr w:type="gramStart"/>
      <w:r w:rsidR="00FA3BB6" w:rsidRPr="00071718">
        <w:rPr>
          <w:rFonts w:ascii="Times New Roman" w:hAnsi="Times New Roman" w:cs="Times New Roman"/>
          <w:sz w:val="24"/>
          <w:szCs w:val="24"/>
        </w:rPr>
        <w:t>under</w:t>
      </w:r>
      <w:proofErr w:type="gramEnd"/>
      <w:r w:rsidR="00FA3BB6" w:rsidRPr="00071718">
        <w:rPr>
          <w:rFonts w:ascii="Times New Roman" w:hAnsi="Times New Roman" w:cs="Times New Roman"/>
          <w:sz w:val="24"/>
          <w:szCs w:val="24"/>
        </w:rPr>
        <w:t xml:space="preserve"> 80 magnification</w:t>
      </w:r>
      <w:r w:rsidR="005E4892" w:rsidRPr="00071718">
        <w:rPr>
          <w:rFonts w:ascii="Times New Roman" w:hAnsi="Times New Roman" w:cs="Times New Roman"/>
          <w:sz w:val="24"/>
          <w:szCs w:val="24"/>
        </w:rPr>
        <w:t>.</w:t>
      </w:r>
      <w:r w:rsidR="00C1599C" w:rsidRPr="00071718">
        <w:rPr>
          <w:rFonts w:ascii="Times New Roman" w:hAnsi="Times New Roman" w:cs="Times New Roman"/>
          <w:sz w:val="24"/>
          <w:szCs w:val="24"/>
        </w:rPr>
        <w:t xml:space="preserve"> Spores were identified according to current taxonomic criteria (</w:t>
      </w:r>
      <w:proofErr w:type="spellStart"/>
      <w:r w:rsidR="00C1599C" w:rsidRPr="00071718">
        <w:rPr>
          <w:rFonts w:ascii="Times New Roman" w:hAnsi="Times New Roman" w:cs="Times New Roman"/>
          <w:sz w:val="24"/>
          <w:szCs w:val="24"/>
        </w:rPr>
        <w:t>Schenck</w:t>
      </w:r>
      <w:proofErr w:type="spellEnd"/>
      <w:r w:rsidR="00C1599C" w:rsidRPr="00071718">
        <w:rPr>
          <w:rFonts w:ascii="Times New Roman" w:hAnsi="Times New Roman" w:cs="Times New Roman"/>
          <w:sz w:val="24"/>
          <w:szCs w:val="24"/>
        </w:rPr>
        <w:t xml:space="preserve"> and Perez, 1990) and using information from international network for </w:t>
      </w:r>
      <w:proofErr w:type="spellStart"/>
      <w:r w:rsidR="00C1599C" w:rsidRPr="00071718">
        <w:rPr>
          <w:rFonts w:ascii="Times New Roman" w:hAnsi="Times New Roman" w:cs="Times New Roman"/>
          <w:sz w:val="24"/>
          <w:szCs w:val="24"/>
        </w:rPr>
        <w:t>versicular</w:t>
      </w:r>
      <w:proofErr w:type="spellEnd"/>
      <w:r w:rsidR="00C1599C" w:rsidRPr="00071718">
        <w:rPr>
          <w:rFonts w:ascii="Times New Roman" w:hAnsi="Times New Roman" w:cs="Times New Roman"/>
          <w:sz w:val="24"/>
          <w:szCs w:val="24"/>
        </w:rPr>
        <w:t xml:space="preserve"> </w:t>
      </w:r>
      <w:proofErr w:type="spellStart"/>
      <w:r w:rsidR="00C1599C" w:rsidRPr="00071718">
        <w:rPr>
          <w:rFonts w:ascii="Times New Roman" w:hAnsi="Times New Roman" w:cs="Times New Roman"/>
          <w:sz w:val="24"/>
          <w:szCs w:val="24"/>
        </w:rPr>
        <w:t>arbuscular</w:t>
      </w:r>
      <w:proofErr w:type="spellEnd"/>
      <w:r w:rsidR="00C1599C" w:rsidRPr="00071718">
        <w:rPr>
          <w:rFonts w:ascii="Times New Roman" w:hAnsi="Times New Roman" w:cs="Times New Roman"/>
          <w:sz w:val="24"/>
          <w:szCs w:val="24"/>
        </w:rPr>
        <w:t xml:space="preserve"> </w:t>
      </w:r>
      <w:proofErr w:type="spellStart"/>
      <w:r w:rsidR="00C1599C" w:rsidRPr="00071718">
        <w:rPr>
          <w:rFonts w:ascii="Times New Roman" w:hAnsi="Times New Roman" w:cs="Times New Roman"/>
          <w:sz w:val="24"/>
          <w:szCs w:val="24"/>
        </w:rPr>
        <w:t>mycorrhiza</w:t>
      </w:r>
      <w:proofErr w:type="spellEnd"/>
      <w:r w:rsidR="00C1599C" w:rsidRPr="00071718">
        <w:rPr>
          <w:rFonts w:ascii="Times New Roman" w:hAnsi="Times New Roman" w:cs="Times New Roman"/>
          <w:sz w:val="24"/>
          <w:szCs w:val="24"/>
        </w:rPr>
        <w:t xml:space="preserve"> (INVAM</w:t>
      </w:r>
      <w:r w:rsidR="001A11C9" w:rsidRPr="00071718">
        <w:rPr>
          <w:rFonts w:ascii="Times New Roman" w:hAnsi="Times New Roman" w:cs="Times New Roman"/>
          <w:sz w:val="24"/>
          <w:szCs w:val="24"/>
        </w:rPr>
        <w:t>)</w:t>
      </w:r>
      <w:r w:rsidR="00C1599C" w:rsidRPr="00071718">
        <w:rPr>
          <w:rFonts w:ascii="Times New Roman" w:hAnsi="Times New Roman" w:cs="Times New Roman"/>
          <w:sz w:val="24"/>
          <w:szCs w:val="24"/>
        </w:rPr>
        <w:t>.</w:t>
      </w:r>
      <w:r w:rsidR="001A11C9" w:rsidRPr="00071718">
        <w:rPr>
          <w:rFonts w:ascii="Times New Roman" w:hAnsi="Times New Roman" w:cs="Times New Roman"/>
          <w:sz w:val="24"/>
          <w:szCs w:val="24"/>
        </w:rPr>
        <w:t xml:space="preserve"> </w:t>
      </w:r>
      <w:proofErr w:type="spellStart"/>
      <w:r w:rsidR="001A11C9" w:rsidRPr="00071718">
        <w:rPr>
          <w:rFonts w:ascii="Times New Roman" w:hAnsi="Times New Roman" w:cs="Times New Roman"/>
          <w:sz w:val="24"/>
          <w:szCs w:val="24"/>
        </w:rPr>
        <w:t>Shnnon</w:t>
      </w:r>
      <w:proofErr w:type="spellEnd"/>
      <w:r w:rsidR="001A11C9" w:rsidRPr="00071718">
        <w:rPr>
          <w:rFonts w:ascii="Times New Roman" w:hAnsi="Times New Roman" w:cs="Times New Roman"/>
          <w:sz w:val="24"/>
          <w:szCs w:val="24"/>
        </w:rPr>
        <w:t>-Weiner biodiversity index was used to evaluate the AMF diversity. This appears as the product of the two main components of diversity: evenness and richness.</w:t>
      </w:r>
      <w:r w:rsidR="00EB65E1" w:rsidRPr="00071718">
        <w:rPr>
          <w:rFonts w:ascii="Times New Roman" w:hAnsi="Times New Roman" w:cs="Times New Roman"/>
          <w:sz w:val="24"/>
          <w:szCs w:val="24"/>
        </w:rPr>
        <w:t xml:space="preserve"> Species richness and density</w:t>
      </w:r>
      <w:r w:rsidR="002B6696" w:rsidRPr="00071718">
        <w:rPr>
          <w:rFonts w:ascii="Times New Roman" w:hAnsi="Times New Roman" w:cs="Times New Roman"/>
          <w:sz w:val="24"/>
          <w:szCs w:val="24"/>
        </w:rPr>
        <w:t xml:space="preserve"> were</w:t>
      </w:r>
      <w:r w:rsidR="00EB65E1" w:rsidRPr="00071718">
        <w:rPr>
          <w:rFonts w:ascii="Times New Roman" w:hAnsi="Times New Roman" w:cs="Times New Roman"/>
          <w:sz w:val="24"/>
          <w:szCs w:val="24"/>
        </w:rPr>
        <w:t xml:space="preserve"> analysed using an independent t-test.</w:t>
      </w:r>
    </w:p>
    <w:p w:rsidR="00DB5A44" w:rsidRPr="00071718" w:rsidRDefault="00DB5A44" w:rsidP="00DB5A44">
      <w:pPr>
        <w:spacing w:after="0" w:line="480" w:lineRule="auto"/>
        <w:jc w:val="both"/>
        <w:rPr>
          <w:rFonts w:ascii="Times New Roman" w:hAnsi="Times New Roman" w:cs="Times New Roman"/>
          <w:i/>
          <w:sz w:val="24"/>
          <w:szCs w:val="24"/>
        </w:rPr>
      </w:pPr>
      <w:r w:rsidRPr="00071718">
        <w:rPr>
          <w:rFonts w:ascii="Times New Roman" w:hAnsi="Times New Roman" w:cs="Times New Roman"/>
          <w:sz w:val="24"/>
          <w:szCs w:val="24"/>
        </w:rPr>
        <w:t xml:space="preserve">       </w:t>
      </w:r>
      <w:r w:rsidRPr="00071718">
        <w:rPr>
          <w:rFonts w:ascii="Times New Roman" w:hAnsi="Times New Roman" w:cs="Times New Roman"/>
          <w:i/>
          <w:sz w:val="24"/>
          <w:szCs w:val="24"/>
        </w:rPr>
        <w:t>H′</w:t>
      </w:r>
      <w:r w:rsidRPr="00071718">
        <w:rPr>
          <w:rFonts w:ascii="Times New Roman" w:hAnsi="Times New Roman" w:cs="Times New Roman"/>
          <w:sz w:val="24"/>
          <w:szCs w:val="24"/>
        </w:rPr>
        <w:t xml:space="preserve"> </w:t>
      </w:r>
      <w:r w:rsidRPr="00071718">
        <w:rPr>
          <w:rFonts w:ascii="Times New Roman" w:hAnsi="Times New Roman" w:cs="Times New Roman"/>
          <w:i/>
          <w:sz w:val="24"/>
          <w:szCs w:val="24"/>
        </w:rPr>
        <w:t>= −∑</w:t>
      </w:r>
      <w:proofErr w:type="spellStart"/>
      <w:r w:rsidRPr="00071718">
        <w:rPr>
          <w:rFonts w:ascii="Times New Roman" w:hAnsi="Times New Roman" w:cs="Times New Roman"/>
          <w:i/>
          <w:sz w:val="24"/>
          <w:szCs w:val="24"/>
          <w:vertAlign w:val="subscript"/>
        </w:rPr>
        <w:t>i</w:t>
      </w:r>
      <w:proofErr w:type="spellEnd"/>
      <w:r w:rsidRPr="00071718">
        <w:rPr>
          <w:rFonts w:ascii="Times New Roman" w:hAnsi="Times New Roman" w:cs="Times New Roman"/>
          <w:i/>
          <w:sz w:val="24"/>
          <w:szCs w:val="24"/>
          <w:vertAlign w:val="subscript"/>
        </w:rPr>
        <w:t>=1</w:t>
      </w:r>
      <w:r w:rsidRPr="00071718">
        <w:rPr>
          <w:rFonts w:ascii="Times New Roman" w:hAnsi="Times New Roman" w:cs="Times New Roman"/>
          <w:i/>
          <w:sz w:val="24"/>
          <w:szCs w:val="24"/>
        </w:rPr>
        <w:t xml:space="preserve"> </w:t>
      </w:r>
      <w:r w:rsidRPr="00071718">
        <w:rPr>
          <w:rFonts w:ascii="Times New Roman" w:hAnsi="Times New Roman" w:cs="Times New Roman"/>
          <w:i/>
          <w:sz w:val="24"/>
          <w:szCs w:val="24"/>
          <w:vertAlign w:val="superscript"/>
        </w:rPr>
        <w:t xml:space="preserve">k </w:t>
      </w:r>
      <w:r w:rsidRPr="00071718">
        <w:rPr>
          <w:rFonts w:ascii="Times New Roman" w:hAnsi="Times New Roman" w:cs="Times New Roman"/>
          <w:i/>
          <w:sz w:val="24"/>
          <w:szCs w:val="24"/>
        </w:rPr>
        <w:t>pi x in pi,</w:t>
      </w:r>
    </w:p>
    <w:p w:rsidR="006B5FCD" w:rsidRPr="00071718" w:rsidRDefault="00DB5A44" w:rsidP="00DB5A44">
      <w:pPr>
        <w:spacing w:line="240" w:lineRule="auto"/>
        <w:ind w:left="360"/>
        <w:jc w:val="both"/>
        <w:rPr>
          <w:rFonts w:ascii="Times New Roman" w:hAnsi="Times New Roman" w:cs="Times New Roman"/>
          <w:i/>
          <w:sz w:val="24"/>
          <w:szCs w:val="24"/>
        </w:rPr>
      </w:pPr>
      <w:r w:rsidRPr="00071718">
        <w:rPr>
          <w:rFonts w:ascii="Times New Roman" w:hAnsi="Times New Roman" w:cs="Times New Roman"/>
          <w:sz w:val="24"/>
          <w:szCs w:val="24"/>
        </w:rPr>
        <w:t xml:space="preserve"> Where: k is the total species number of one site, and pi is the relative abundance of AM fungus species of </w:t>
      </w:r>
      <w:r w:rsidR="002B6696" w:rsidRPr="00071718">
        <w:rPr>
          <w:rFonts w:ascii="Times New Roman" w:hAnsi="Times New Roman" w:cs="Times New Roman"/>
          <w:sz w:val="24"/>
          <w:szCs w:val="24"/>
        </w:rPr>
        <w:t>the</w:t>
      </w:r>
      <w:r w:rsidRPr="00071718">
        <w:rPr>
          <w:rFonts w:ascii="Times New Roman" w:hAnsi="Times New Roman" w:cs="Times New Roman"/>
          <w:sz w:val="24"/>
          <w:szCs w:val="24"/>
        </w:rPr>
        <w:t xml:space="preserve"> site.</w:t>
      </w:r>
      <w:r w:rsidR="006B5FCD" w:rsidRPr="00071718">
        <w:rPr>
          <w:rFonts w:ascii="Times New Roman" w:hAnsi="Times New Roman" w:cs="Times New Roman"/>
          <w:sz w:val="24"/>
          <w:szCs w:val="24"/>
        </w:rPr>
        <w:t xml:space="preserve"> </w:t>
      </w:r>
    </w:p>
    <w:p w:rsidR="00EB65E1" w:rsidRPr="00071718" w:rsidRDefault="00EB65E1"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T</w:t>
      </w:r>
      <w:r w:rsidR="00FA3BB6" w:rsidRPr="00071718">
        <w:rPr>
          <w:rFonts w:ascii="Times New Roman" w:hAnsi="Times New Roman" w:cs="Times New Roman"/>
          <w:sz w:val="24"/>
          <w:szCs w:val="24"/>
        </w:rPr>
        <w:t>he preserved roots were cleared in 1</w:t>
      </w:r>
      <w:r w:rsidR="00056E3B" w:rsidRPr="00071718">
        <w:rPr>
          <w:rFonts w:ascii="Times New Roman" w:hAnsi="Times New Roman" w:cs="Times New Roman"/>
          <w:sz w:val="24"/>
          <w:szCs w:val="24"/>
        </w:rPr>
        <w:t>0</w:t>
      </w:r>
      <w:r w:rsidR="00FA3BB6" w:rsidRPr="00071718">
        <w:rPr>
          <w:rFonts w:ascii="Times New Roman" w:hAnsi="Times New Roman" w:cs="Times New Roman"/>
          <w:sz w:val="24"/>
          <w:szCs w:val="24"/>
        </w:rPr>
        <w:t xml:space="preserve"> % </w:t>
      </w:r>
      <w:r w:rsidR="00056E3B" w:rsidRPr="00071718">
        <w:rPr>
          <w:rFonts w:ascii="Times New Roman" w:hAnsi="Times New Roman" w:cs="Times New Roman"/>
          <w:sz w:val="24"/>
          <w:szCs w:val="24"/>
        </w:rPr>
        <w:t>KO</w:t>
      </w:r>
      <w:r w:rsidR="00FA3BB6" w:rsidRPr="00071718">
        <w:rPr>
          <w:rFonts w:ascii="Times New Roman" w:hAnsi="Times New Roman" w:cs="Times New Roman"/>
          <w:sz w:val="24"/>
          <w:szCs w:val="24"/>
        </w:rPr>
        <w:t>H</w:t>
      </w:r>
      <w:r w:rsidR="00056E3B" w:rsidRPr="00071718">
        <w:rPr>
          <w:rFonts w:ascii="Times New Roman" w:hAnsi="Times New Roman" w:cs="Times New Roman"/>
          <w:sz w:val="24"/>
          <w:szCs w:val="24"/>
        </w:rPr>
        <w:t xml:space="preserve"> at 80</w:t>
      </w:r>
      <w:r w:rsidR="00056E3B" w:rsidRPr="00071718">
        <w:rPr>
          <w:rFonts w:ascii="Times New Roman" w:hAnsi="Times New Roman" w:cs="Times New Roman"/>
          <w:sz w:val="24"/>
          <w:szCs w:val="24"/>
          <w:vertAlign w:val="superscript"/>
        </w:rPr>
        <w:t>o</w:t>
      </w:r>
      <w:r w:rsidR="00056E3B" w:rsidRPr="00071718">
        <w:rPr>
          <w:rFonts w:ascii="Times New Roman" w:hAnsi="Times New Roman" w:cs="Times New Roman"/>
          <w:sz w:val="24"/>
          <w:szCs w:val="24"/>
        </w:rPr>
        <w:t xml:space="preserve">C for 30 minutes, followed by rinses with 1 % KOH, thereafter the roots were immersed in a staining solution of </w:t>
      </w:r>
      <w:r w:rsidR="00C1599C" w:rsidRPr="00071718">
        <w:rPr>
          <w:rFonts w:ascii="Times New Roman" w:hAnsi="Times New Roman" w:cs="Times New Roman"/>
          <w:sz w:val="24"/>
          <w:szCs w:val="24"/>
        </w:rPr>
        <w:t xml:space="preserve"> lactic acid, glycerol and </w:t>
      </w:r>
      <w:r w:rsidR="00056E3B" w:rsidRPr="00071718">
        <w:rPr>
          <w:rFonts w:ascii="Times New Roman" w:hAnsi="Times New Roman" w:cs="Times New Roman"/>
          <w:sz w:val="24"/>
          <w:szCs w:val="24"/>
        </w:rPr>
        <w:t>water</w:t>
      </w:r>
      <w:r w:rsidR="00C1599C" w:rsidRPr="00071718">
        <w:rPr>
          <w:rFonts w:ascii="Times New Roman" w:hAnsi="Times New Roman" w:cs="Times New Roman"/>
          <w:sz w:val="24"/>
          <w:szCs w:val="24"/>
        </w:rPr>
        <w:t xml:space="preserve"> (1:1:1)</w:t>
      </w:r>
      <w:r w:rsidR="00056E3B" w:rsidRPr="00071718">
        <w:rPr>
          <w:rFonts w:ascii="Times New Roman" w:hAnsi="Times New Roman" w:cs="Times New Roman"/>
          <w:sz w:val="24"/>
          <w:szCs w:val="24"/>
        </w:rPr>
        <w:t xml:space="preserve"> and 1 % each of </w:t>
      </w:r>
      <w:proofErr w:type="spellStart"/>
      <w:r w:rsidR="00056E3B" w:rsidRPr="00071718">
        <w:rPr>
          <w:rFonts w:ascii="Times New Roman" w:hAnsi="Times New Roman" w:cs="Times New Roman"/>
          <w:sz w:val="24"/>
          <w:szCs w:val="24"/>
        </w:rPr>
        <w:t>tryphan</w:t>
      </w:r>
      <w:proofErr w:type="spellEnd"/>
      <w:r w:rsidR="00056E3B" w:rsidRPr="00071718">
        <w:rPr>
          <w:rFonts w:ascii="Times New Roman" w:hAnsi="Times New Roman" w:cs="Times New Roman"/>
          <w:sz w:val="24"/>
          <w:szCs w:val="24"/>
        </w:rPr>
        <w:t xml:space="preserve"> blue and </w:t>
      </w:r>
      <w:proofErr w:type="spellStart"/>
      <w:r w:rsidR="00056E3B" w:rsidRPr="00071718">
        <w:rPr>
          <w:rFonts w:ascii="Times New Roman" w:hAnsi="Times New Roman" w:cs="Times New Roman"/>
          <w:sz w:val="24"/>
          <w:szCs w:val="24"/>
        </w:rPr>
        <w:t>methylene</w:t>
      </w:r>
      <w:proofErr w:type="spellEnd"/>
      <w:r w:rsidR="00056E3B" w:rsidRPr="00071718">
        <w:rPr>
          <w:rFonts w:ascii="Times New Roman" w:hAnsi="Times New Roman" w:cs="Times New Roman"/>
          <w:sz w:val="24"/>
          <w:szCs w:val="24"/>
        </w:rPr>
        <w:t xml:space="preserve"> blue at 80</w:t>
      </w:r>
      <w:r w:rsidR="00056E3B" w:rsidRPr="00071718">
        <w:rPr>
          <w:rFonts w:ascii="Times New Roman" w:hAnsi="Times New Roman" w:cs="Times New Roman"/>
          <w:sz w:val="24"/>
          <w:szCs w:val="24"/>
          <w:vertAlign w:val="superscript"/>
        </w:rPr>
        <w:t>o</w:t>
      </w:r>
      <w:r w:rsidR="00056E3B" w:rsidRPr="00071718">
        <w:rPr>
          <w:rFonts w:ascii="Times New Roman" w:hAnsi="Times New Roman" w:cs="Times New Roman"/>
          <w:sz w:val="24"/>
          <w:szCs w:val="24"/>
        </w:rPr>
        <w:t>C for 1.5 hours. The stain</w:t>
      </w:r>
      <w:r w:rsidR="002B6696" w:rsidRPr="00071718">
        <w:rPr>
          <w:rFonts w:ascii="Times New Roman" w:hAnsi="Times New Roman" w:cs="Times New Roman"/>
          <w:sz w:val="24"/>
          <w:szCs w:val="24"/>
        </w:rPr>
        <w:t>ed</w:t>
      </w:r>
      <w:r w:rsidR="00056E3B" w:rsidRPr="00071718">
        <w:rPr>
          <w:rFonts w:ascii="Times New Roman" w:hAnsi="Times New Roman" w:cs="Times New Roman"/>
          <w:sz w:val="24"/>
          <w:szCs w:val="24"/>
        </w:rPr>
        <w:t xml:space="preserve"> roots were then washed in tap water for 30 minutes at room temperature to </w:t>
      </w:r>
      <w:proofErr w:type="spellStart"/>
      <w:r w:rsidR="00056E3B" w:rsidRPr="00071718">
        <w:rPr>
          <w:rFonts w:ascii="Times New Roman" w:hAnsi="Times New Roman" w:cs="Times New Roman"/>
          <w:sz w:val="24"/>
          <w:szCs w:val="24"/>
        </w:rPr>
        <w:t>destain</w:t>
      </w:r>
      <w:proofErr w:type="spellEnd"/>
      <w:r w:rsidR="00056E3B" w:rsidRPr="00071718">
        <w:rPr>
          <w:rFonts w:ascii="Times New Roman" w:hAnsi="Times New Roman" w:cs="Times New Roman"/>
          <w:sz w:val="24"/>
          <w:szCs w:val="24"/>
        </w:rPr>
        <w:t xml:space="preserve"> (</w:t>
      </w:r>
      <w:proofErr w:type="spellStart"/>
      <w:r w:rsidR="00056E3B" w:rsidRPr="00071718">
        <w:rPr>
          <w:rFonts w:ascii="Times New Roman" w:hAnsi="Times New Roman" w:cs="Times New Roman"/>
          <w:sz w:val="24"/>
          <w:szCs w:val="24"/>
        </w:rPr>
        <w:t>McGonigle</w:t>
      </w:r>
      <w:proofErr w:type="spellEnd"/>
      <w:r w:rsidR="00056E3B" w:rsidRPr="00071718">
        <w:rPr>
          <w:rFonts w:ascii="Times New Roman" w:hAnsi="Times New Roman" w:cs="Times New Roman"/>
          <w:sz w:val="24"/>
          <w:szCs w:val="24"/>
        </w:rPr>
        <w:t xml:space="preserve"> </w:t>
      </w:r>
      <w:r w:rsidR="00056E3B" w:rsidRPr="00071718">
        <w:rPr>
          <w:rFonts w:ascii="Times New Roman" w:hAnsi="Times New Roman" w:cs="Times New Roman"/>
          <w:i/>
          <w:sz w:val="24"/>
          <w:szCs w:val="24"/>
        </w:rPr>
        <w:t>et al</w:t>
      </w:r>
      <w:r w:rsidR="00056E3B" w:rsidRPr="00071718">
        <w:rPr>
          <w:rFonts w:ascii="Times New Roman" w:hAnsi="Times New Roman" w:cs="Times New Roman"/>
          <w:sz w:val="24"/>
          <w:szCs w:val="24"/>
        </w:rPr>
        <w:t>., 1990). Colonization rate was determined by spreading the roots evenly</w:t>
      </w:r>
      <w:r w:rsidR="00C1599C" w:rsidRPr="00071718">
        <w:rPr>
          <w:rFonts w:ascii="Times New Roman" w:hAnsi="Times New Roman" w:cs="Times New Roman"/>
          <w:sz w:val="24"/>
          <w:szCs w:val="24"/>
        </w:rPr>
        <w:t xml:space="preserve"> in grid plate and under a dissecting microscope. Percent colonization was calculated as:</w:t>
      </w:r>
      <w:r w:rsidRPr="00071718">
        <w:rPr>
          <w:rFonts w:ascii="Times New Roman" w:hAnsi="Times New Roman" w:cs="Times New Roman"/>
          <w:sz w:val="24"/>
          <w:szCs w:val="24"/>
        </w:rPr>
        <w:t xml:space="preserve"> </w:t>
      </w:r>
    </w:p>
    <w:p w:rsidR="00DB5A44" w:rsidRPr="00071718" w:rsidRDefault="00C1599C"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 xml:space="preserve">% colonization = (Total number of intersections with </w:t>
      </w:r>
      <w:proofErr w:type="spellStart"/>
      <w:r w:rsidRPr="00071718">
        <w:rPr>
          <w:rFonts w:ascii="Times New Roman" w:hAnsi="Times New Roman" w:cs="Times New Roman"/>
          <w:sz w:val="24"/>
          <w:szCs w:val="24"/>
        </w:rPr>
        <w:t>mycorrhizal</w:t>
      </w:r>
      <w:proofErr w:type="spellEnd"/>
      <w:r w:rsidRPr="00071718">
        <w:rPr>
          <w:rFonts w:ascii="Times New Roman" w:hAnsi="Times New Roman" w:cs="Times New Roman"/>
          <w:sz w:val="24"/>
          <w:szCs w:val="24"/>
        </w:rPr>
        <w:t xml:space="preserve"> infected root/Total number of intersections between roots and the grid line) X 100.</w:t>
      </w:r>
    </w:p>
    <w:p w:rsidR="00DB5A44" w:rsidRPr="00071718" w:rsidRDefault="00DB5A44" w:rsidP="00DB5A44">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 xml:space="preserve">The data were subjected to analysis of variance (SAS, 1990) treatment means were separated at 5 % probability by least significant difference.  </w:t>
      </w:r>
    </w:p>
    <w:p w:rsidR="00DB5A44" w:rsidRPr="00071718" w:rsidRDefault="00F46CD4"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RESULT</w:t>
      </w:r>
    </w:p>
    <w:p w:rsidR="00DB5A44" w:rsidRPr="00071718" w:rsidRDefault="00DB5A44"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 xml:space="preserve">The number of rice varieties observed in the five locations surveyed in each state </w:t>
      </w:r>
      <w:r w:rsidR="002B6696" w:rsidRPr="00071718">
        <w:rPr>
          <w:rFonts w:ascii="Times New Roman" w:hAnsi="Times New Roman" w:cs="Times New Roman"/>
          <w:sz w:val="24"/>
          <w:szCs w:val="24"/>
        </w:rPr>
        <w:t>we</w:t>
      </w:r>
      <w:r w:rsidRPr="00071718">
        <w:rPr>
          <w:rFonts w:ascii="Times New Roman" w:hAnsi="Times New Roman" w:cs="Times New Roman"/>
          <w:sz w:val="24"/>
          <w:szCs w:val="24"/>
        </w:rPr>
        <w:t>re;</w:t>
      </w:r>
      <w:r w:rsidR="005D4F42" w:rsidRPr="00071718">
        <w:rPr>
          <w:rFonts w:ascii="Times New Roman" w:hAnsi="Times New Roman" w:cs="Times New Roman"/>
          <w:sz w:val="24"/>
          <w:szCs w:val="24"/>
        </w:rPr>
        <w:t xml:space="preserve"> one in Niger state, two each in </w:t>
      </w:r>
      <w:proofErr w:type="spellStart"/>
      <w:r w:rsidR="005D4F42" w:rsidRPr="00071718">
        <w:rPr>
          <w:rFonts w:ascii="Times New Roman" w:hAnsi="Times New Roman" w:cs="Times New Roman"/>
          <w:sz w:val="24"/>
          <w:szCs w:val="24"/>
        </w:rPr>
        <w:t>Osun</w:t>
      </w:r>
      <w:proofErr w:type="spellEnd"/>
      <w:r w:rsidR="005D4F42" w:rsidRPr="00071718">
        <w:rPr>
          <w:rFonts w:ascii="Times New Roman" w:hAnsi="Times New Roman" w:cs="Times New Roman"/>
          <w:sz w:val="24"/>
          <w:szCs w:val="24"/>
        </w:rPr>
        <w:t xml:space="preserve"> and Oyo states</w:t>
      </w:r>
      <w:r w:rsidR="002B6696" w:rsidRPr="00071718">
        <w:rPr>
          <w:rFonts w:ascii="Times New Roman" w:hAnsi="Times New Roman" w:cs="Times New Roman"/>
          <w:sz w:val="24"/>
          <w:szCs w:val="24"/>
        </w:rPr>
        <w:t xml:space="preserve"> and</w:t>
      </w:r>
      <w:r w:rsidR="005D4F42" w:rsidRPr="00071718">
        <w:rPr>
          <w:rFonts w:ascii="Times New Roman" w:hAnsi="Times New Roman" w:cs="Times New Roman"/>
          <w:sz w:val="24"/>
          <w:szCs w:val="24"/>
        </w:rPr>
        <w:t xml:space="preserve"> seven each in </w:t>
      </w:r>
      <w:proofErr w:type="spellStart"/>
      <w:r w:rsidR="005D4F42" w:rsidRPr="00071718">
        <w:rPr>
          <w:rFonts w:ascii="Times New Roman" w:hAnsi="Times New Roman" w:cs="Times New Roman"/>
          <w:sz w:val="24"/>
          <w:szCs w:val="24"/>
        </w:rPr>
        <w:t>Ekiti</w:t>
      </w:r>
      <w:proofErr w:type="spellEnd"/>
      <w:r w:rsidR="005D4F42" w:rsidRPr="00071718">
        <w:rPr>
          <w:rFonts w:ascii="Times New Roman" w:hAnsi="Times New Roman" w:cs="Times New Roman"/>
          <w:sz w:val="24"/>
          <w:szCs w:val="24"/>
        </w:rPr>
        <w:t xml:space="preserve"> and </w:t>
      </w:r>
      <w:proofErr w:type="spellStart"/>
      <w:r w:rsidR="005D4F42" w:rsidRPr="00071718">
        <w:rPr>
          <w:rFonts w:ascii="Times New Roman" w:hAnsi="Times New Roman" w:cs="Times New Roman"/>
          <w:sz w:val="24"/>
          <w:szCs w:val="24"/>
        </w:rPr>
        <w:t>Ogun</w:t>
      </w:r>
      <w:proofErr w:type="spellEnd"/>
      <w:r w:rsidR="005D4F42" w:rsidRPr="00071718">
        <w:rPr>
          <w:rFonts w:ascii="Times New Roman" w:hAnsi="Times New Roman" w:cs="Times New Roman"/>
          <w:sz w:val="24"/>
          <w:szCs w:val="24"/>
        </w:rPr>
        <w:t xml:space="preserve"> states (Table 1).   </w:t>
      </w:r>
    </w:p>
    <w:p w:rsidR="00DB5A44" w:rsidRPr="00071718" w:rsidRDefault="005D4F42" w:rsidP="005D4F42">
      <w:pPr>
        <w:spacing w:line="240" w:lineRule="auto"/>
        <w:jc w:val="both"/>
        <w:rPr>
          <w:rFonts w:ascii="Times New Roman" w:hAnsi="Times New Roman" w:cs="Times New Roman"/>
          <w:sz w:val="24"/>
          <w:szCs w:val="24"/>
        </w:rPr>
      </w:pPr>
      <w:r w:rsidRPr="00071718">
        <w:rPr>
          <w:rFonts w:ascii="Times New Roman" w:hAnsi="Times New Roman" w:cs="Times New Roman"/>
          <w:b/>
          <w:sz w:val="24"/>
          <w:szCs w:val="24"/>
        </w:rPr>
        <w:lastRenderedPageBreak/>
        <w:t>Table 1:</w:t>
      </w:r>
      <w:r w:rsidRPr="00071718">
        <w:rPr>
          <w:rFonts w:ascii="Times New Roman" w:hAnsi="Times New Roman" w:cs="Times New Roman"/>
          <w:sz w:val="24"/>
          <w:szCs w:val="24"/>
        </w:rPr>
        <w:t xml:space="preserve"> </w:t>
      </w:r>
      <w:r w:rsidR="00DB5A44" w:rsidRPr="00071718">
        <w:rPr>
          <w:rFonts w:ascii="Times New Roman" w:hAnsi="Times New Roman" w:cs="Times New Roman"/>
          <w:sz w:val="24"/>
          <w:szCs w:val="24"/>
        </w:rPr>
        <w:t xml:space="preserve">Rice varieties grown in locations surveyed in </w:t>
      </w:r>
      <w:proofErr w:type="spellStart"/>
      <w:r w:rsidR="00DB5A44" w:rsidRPr="00071718">
        <w:rPr>
          <w:rFonts w:ascii="Times New Roman" w:hAnsi="Times New Roman" w:cs="Times New Roman"/>
          <w:bCs/>
          <w:sz w:val="24"/>
          <w:szCs w:val="24"/>
        </w:rPr>
        <w:t>Osun</w:t>
      </w:r>
      <w:proofErr w:type="spellEnd"/>
      <w:r w:rsidR="00DB5A44" w:rsidRPr="00071718">
        <w:rPr>
          <w:rFonts w:ascii="Times New Roman" w:hAnsi="Times New Roman" w:cs="Times New Roman"/>
          <w:bCs/>
          <w:sz w:val="24"/>
          <w:szCs w:val="24"/>
        </w:rPr>
        <w:t xml:space="preserve">, Oyo, </w:t>
      </w:r>
      <w:proofErr w:type="spellStart"/>
      <w:r w:rsidR="00DB5A44" w:rsidRPr="00071718">
        <w:rPr>
          <w:rFonts w:ascii="Times New Roman" w:hAnsi="Times New Roman" w:cs="Times New Roman"/>
          <w:bCs/>
          <w:sz w:val="24"/>
          <w:szCs w:val="24"/>
        </w:rPr>
        <w:t>Ekiti</w:t>
      </w:r>
      <w:proofErr w:type="spellEnd"/>
      <w:r w:rsidR="00DB5A44" w:rsidRPr="00071718">
        <w:rPr>
          <w:rFonts w:ascii="Times New Roman" w:hAnsi="Times New Roman" w:cs="Times New Roman"/>
          <w:bCs/>
          <w:sz w:val="24"/>
          <w:szCs w:val="24"/>
        </w:rPr>
        <w:t xml:space="preserve">, </w:t>
      </w:r>
      <w:proofErr w:type="spellStart"/>
      <w:r w:rsidR="00DB5A44" w:rsidRPr="00071718">
        <w:rPr>
          <w:rFonts w:ascii="Times New Roman" w:hAnsi="Times New Roman" w:cs="Times New Roman"/>
          <w:bCs/>
          <w:sz w:val="24"/>
          <w:szCs w:val="24"/>
        </w:rPr>
        <w:t>Ogun</w:t>
      </w:r>
      <w:proofErr w:type="spellEnd"/>
      <w:r w:rsidR="00DB5A44" w:rsidRPr="00071718">
        <w:rPr>
          <w:rFonts w:ascii="Times New Roman" w:hAnsi="Times New Roman" w:cs="Times New Roman"/>
          <w:bCs/>
          <w:sz w:val="24"/>
          <w:szCs w:val="24"/>
        </w:rPr>
        <w:t xml:space="preserve"> and Niger states of Nigeria</w:t>
      </w:r>
    </w:p>
    <w:tbl>
      <w:tblPr>
        <w:tblW w:w="0" w:type="auto"/>
        <w:tblBorders>
          <w:top w:val="single" w:sz="4" w:space="0" w:color="auto"/>
          <w:bottom w:val="single" w:sz="4" w:space="0" w:color="auto"/>
        </w:tblBorders>
        <w:tblLook w:val="04A0"/>
      </w:tblPr>
      <w:tblGrid>
        <w:gridCol w:w="4621"/>
        <w:gridCol w:w="4621"/>
      </w:tblGrid>
      <w:tr w:rsidR="00DB5A44" w:rsidRPr="00071718" w:rsidTr="00A847D2">
        <w:tc>
          <w:tcPr>
            <w:tcW w:w="4621" w:type="dxa"/>
            <w:tcBorders>
              <w:top w:val="single" w:sz="4" w:space="0" w:color="auto"/>
              <w:bottom w:val="single" w:sz="4" w:space="0" w:color="auto"/>
            </w:tcBorders>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States</w:t>
            </w:r>
          </w:p>
        </w:tc>
        <w:tc>
          <w:tcPr>
            <w:tcW w:w="4621" w:type="dxa"/>
            <w:tcBorders>
              <w:top w:val="single" w:sz="4" w:space="0" w:color="auto"/>
              <w:bottom w:val="single" w:sz="4" w:space="0" w:color="auto"/>
            </w:tcBorders>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Varieties</w:t>
            </w:r>
          </w:p>
        </w:tc>
      </w:tr>
      <w:tr w:rsidR="00DB5A44" w:rsidRPr="00071718" w:rsidTr="00A847D2">
        <w:tc>
          <w:tcPr>
            <w:tcW w:w="4621" w:type="dxa"/>
            <w:tcBorders>
              <w:top w:val="single" w:sz="4" w:space="0" w:color="auto"/>
            </w:tcBorders>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Osun</w:t>
            </w:r>
            <w:proofErr w:type="spellEnd"/>
          </w:p>
        </w:tc>
        <w:tc>
          <w:tcPr>
            <w:tcW w:w="4621" w:type="dxa"/>
            <w:tcBorders>
              <w:top w:val="single" w:sz="4" w:space="0" w:color="auto"/>
            </w:tcBorders>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ITA 150</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ITA 157</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Oyo</w:t>
            </w: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WITA 4</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Ekiti</w:t>
            </w:r>
            <w:proofErr w:type="spellEnd"/>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Igbimo</w:t>
            </w:r>
            <w:proofErr w:type="spellEnd"/>
            <w:r w:rsidRPr="00071718">
              <w:rPr>
                <w:rFonts w:ascii="Times New Roman" w:hAnsi="Times New Roman" w:cs="Times New Roman"/>
                <w:sz w:val="24"/>
                <w:szCs w:val="24"/>
              </w:rPr>
              <w:t xml:space="preserve"> rice</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UORG311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UDRW111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UDM4A11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2</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8</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Ogun</w:t>
            </w:r>
            <w:proofErr w:type="spellEnd"/>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Ofada</w:t>
            </w:r>
            <w:proofErr w:type="spellEnd"/>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NERICA 8</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UDM4A11</w:t>
            </w:r>
          </w:p>
        </w:tc>
      </w:tr>
      <w:tr w:rsidR="00DB5A44" w:rsidRPr="00071718" w:rsidTr="00A847D2">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UORG311</w:t>
            </w:r>
          </w:p>
        </w:tc>
      </w:tr>
      <w:tr w:rsidR="00DB5A44" w:rsidRPr="00071718" w:rsidTr="00A847D2">
        <w:trPr>
          <w:trHeight w:val="473"/>
        </w:trPr>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 xml:space="preserve">UN111 </w:t>
            </w:r>
          </w:p>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UDRW111</w:t>
            </w:r>
          </w:p>
        </w:tc>
      </w:tr>
      <w:tr w:rsidR="00DB5A44" w:rsidRPr="00071718" w:rsidTr="00A847D2">
        <w:trPr>
          <w:trHeight w:val="572"/>
        </w:trPr>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Niger</w:t>
            </w:r>
          </w:p>
        </w:tc>
        <w:tc>
          <w:tcPr>
            <w:tcW w:w="4621" w:type="dxa"/>
            <w:shd w:val="clear" w:color="auto" w:fill="auto"/>
          </w:tcPr>
          <w:p w:rsidR="00DB5A44" w:rsidRPr="00071718" w:rsidRDefault="00DB5A44"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FARO</w:t>
            </w:r>
          </w:p>
        </w:tc>
      </w:tr>
    </w:tbl>
    <w:p w:rsidR="008616A5" w:rsidRPr="00071718" w:rsidRDefault="008616A5" w:rsidP="00E10DD0">
      <w:pPr>
        <w:spacing w:line="240" w:lineRule="auto"/>
        <w:ind w:left="360"/>
        <w:jc w:val="both"/>
        <w:rPr>
          <w:rFonts w:ascii="Times New Roman" w:hAnsi="Times New Roman" w:cs="Times New Roman"/>
          <w:sz w:val="24"/>
          <w:szCs w:val="24"/>
        </w:rPr>
      </w:pPr>
    </w:p>
    <w:p w:rsidR="0053550B" w:rsidRPr="00071718" w:rsidRDefault="0053550B"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Thirteen species of AMF were encountered in all the locations across the five states, f</w:t>
      </w:r>
      <w:r w:rsidR="002B6696" w:rsidRPr="00071718">
        <w:rPr>
          <w:rFonts w:ascii="Times New Roman" w:hAnsi="Times New Roman" w:cs="Times New Roman"/>
          <w:sz w:val="24"/>
          <w:szCs w:val="24"/>
        </w:rPr>
        <w:t>our</w:t>
      </w:r>
      <w:r w:rsidRPr="00071718">
        <w:rPr>
          <w:rFonts w:ascii="Times New Roman" w:hAnsi="Times New Roman" w:cs="Times New Roman"/>
          <w:sz w:val="24"/>
          <w:szCs w:val="24"/>
        </w:rPr>
        <w:t xml:space="preserve"> of them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intraradices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mosseae</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etunicatum</w:t>
      </w:r>
      <w:proofErr w:type="spellEnd"/>
      <w:r w:rsidRPr="00071718">
        <w:rPr>
          <w:rFonts w:ascii="Times New Roman" w:hAnsi="Times New Roman" w:cs="Times New Roman"/>
          <w:i/>
          <w:sz w:val="24"/>
          <w:szCs w:val="24"/>
        </w:rPr>
        <w:t xml:space="preserve"> and</w:t>
      </w:r>
      <w:r w:rsidR="001C5973" w:rsidRPr="00071718">
        <w:rPr>
          <w:rFonts w:ascii="Times New Roman" w:hAnsi="Times New Roman" w:cs="Times New Roman"/>
          <w:i/>
          <w:sz w:val="24"/>
          <w:szCs w:val="24"/>
        </w:rPr>
        <w:t xml:space="preserve"> </w:t>
      </w:r>
      <w:proofErr w:type="spellStart"/>
      <w:r w:rsidR="001C5973" w:rsidRPr="00071718">
        <w:rPr>
          <w:rFonts w:ascii="Times New Roman" w:hAnsi="Times New Roman" w:cs="Times New Roman"/>
          <w:i/>
          <w:sz w:val="24"/>
          <w:szCs w:val="24"/>
        </w:rPr>
        <w:t>Gigaspora</w:t>
      </w:r>
      <w:proofErr w:type="spellEnd"/>
      <w:r w:rsidR="001C5973" w:rsidRPr="00071718">
        <w:rPr>
          <w:rFonts w:ascii="Times New Roman" w:hAnsi="Times New Roman" w:cs="Times New Roman"/>
          <w:i/>
          <w:sz w:val="24"/>
          <w:szCs w:val="24"/>
        </w:rPr>
        <w:t xml:space="preserve"> sp</w:t>
      </w:r>
      <w:r w:rsidR="001C5973" w:rsidRPr="00071718">
        <w:rPr>
          <w:rFonts w:ascii="Times New Roman" w:hAnsi="Times New Roman" w:cs="Times New Roman"/>
          <w:sz w:val="24"/>
          <w:szCs w:val="24"/>
        </w:rPr>
        <w:t>)</w:t>
      </w:r>
      <w:r w:rsidRPr="00071718">
        <w:rPr>
          <w:rFonts w:ascii="Times New Roman" w:hAnsi="Times New Roman" w:cs="Times New Roman"/>
          <w:sz w:val="24"/>
          <w:szCs w:val="24"/>
        </w:rPr>
        <w:t xml:space="preserve"> occurred in all the locations</w:t>
      </w:r>
      <w:r w:rsidR="001C5973" w:rsidRPr="00071718">
        <w:rPr>
          <w:rFonts w:ascii="Times New Roman" w:hAnsi="Times New Roman" w:cs="Times New Roman"/>
          <w:sz w:val="24"/>
          <w:szCs w:val="24"/>
        </w:rPr>
        <w:t xml:space="preserve"> (Table 2)</w:t>
      </w:r>
      <w:r w:rsidRPr="00071718">
        <w:rPr>
          <w:rFonts w:ascii="Times New Roman" w:hAnsi="Times New Roman" w:cs="Times New Roman"/>
          <w:sz w:val="24"/>
          <w:szCs w:val="24"/>
        </w:rPr>
        <w:t>.</w:t>
      </w:r>
      <w:r w:rsidR="009F22DB" w:rsidRPr="00071718">
        <w:rPr>
          <w:rFonts w:ascii="Times New Roman" w:hAnsi="Times New Roman" w:cs="Times New Roman"/>
          <w:sz w:val="24"/>
          <w:szCs w:val="24"/>
        </w:rPr>
        <w:t xml:space="preserve"> The other </w:t>
      </w:r>
      <w:r w:rsidR="002B6696" w:rsidRPr="00071718">
        <w:rPr>
          <w:rFonts w:ascii="Times New Roman" w:hAnsi="Times New Roman" w:cs="Times New Roman"/>
          <w:sz w:val="24"/>
          <w:szCs w:val="24"/>
        </w:rPr>
        <w:t>nine</w:t>
      </w:r>
      <w:r w:rsidR="009F22DB" w:rsidRPr="00071718">
        <w:rPr>
          <w:rFonts w:ascii="Times New Roman" w:hAnsi="Times New Roman" w:cs="Times New Roman"/>
          <w:sz w:val="24"/>
          <w:szCs w:val="24"/>
        </w:rPr>
        <w:t xml:space="preserve"> were observed only in some of the states. Two species of </w:t>
      </w:r>
      <w:proofErr w:type="spellStart"/>
      <w:r w:rsidR="009F22DB" w:rsidRPr="00071718">
        <w:rPr>
          <w:rFonts w:ascii="Times New Roman" w:hAnsi="Times New Roman" w:cs="Times New Roman"/>
          <w:i/>
          <w:sz w:val="24"/>
          <w:szCs w:val="24"/>
        </w:rPr>
        <w:t>Glomus</w:t>
      </w:r>
      <w:proofErr w:type="spellEnd"/>
      <w:r w:rsidR="009F22DB" w:rsidRPr="00071718">
        <w:rPr>
          <w:rFonts w:ascii="Times New Roman" w:hAnsi="Times New Roman" w:cs="Times New Roman"/>
          <w:sz w:val="24"/>
          <w:szCs w:val="24"/>
        </w:rPr>
        <w:t xml:space="preserve"> were encountered in only </w:t>
      </w:r>
      <w:proofErr w:type="spellStart"/>
      <w:r w:rsidR="009F22DB" w:rsidRPr="00071718">
        <w:rPr>
          <w:rFonts w:ascii="Times New Roman" w:hAnsi="Times New Roman" w:cs="Times New Roman"/>
          <w:sz w:val="24"/>
          <w:szCs w:val="24"/>
        </w:rPr>
        <w:t>Ogun</w:t>
      </w:r>
      <w:proofErr w:type="spellEnd"/>
      <w:r w:rsidR="009F22DB" w:rsidRPr="00071718">
        <w:rPr>
          <w:rFonts w:ascii="Times New Roman" w:hAnsi="Times New Roman" w:cs="Times New Roman"/>
          <w:sz w:val="24"/>
          <w:szCs w:val="24"/>
        </w:rPr>
        <w:t xml:space="preserve"> state.</w:t>
      </w:r>
      <w:r w:rsidRPr="00071718">
        <w:rPr>
          <w:rFonts w:ascii="Times New Roman" w:hAnsi="Times New Roman" w:cs="Times New Roman"/>
          <w:sz w:val="24"/>
          <w:szCs w:val="24"/>
        </w:rPr>
        <w:t xml:space="preserve">   </w:t>
      </w:r>
    </w:p>
    <w:p w:rsidR="0053550B" w:rsidRPr="00071718" w:rsidRDefault="001C5973" w:rsidP="0053550B">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 xml:space="preserve">    </w:t>
      </w:r>
      <w:r w:rsidR="0053550B" w:rsidRPr="00071718">
        <w:rPr>
          <w:rFonts w:ascii="Times New Roman" w:hAnsi="Times New Roman" w:cs="Times New Roman"/>
          <w:b/>
          <w:sz w:val="24"/>
          <w:szCs w:val="24"/>
        </w:rPr>
        <w:t>Table 2</w:t>
      </w:r>
      <w:r w:rsidR="0053550B" w:rsidRPr="00071718">
        <w:rPr>
          <w:rFonts w:ascii="Times New Roman" w:hAnsi="Times New Roman" w:cs="Times New Roman"/>
          <w:b/>
          <w:bCs/>
          <w:sz w:val="24"/>
          <w:szCs w:val="24"/>
        </w:rPr>
        <w:t xml:space="preserve">: </w:t>
      </w:r>
      <w:r w:rsidR="0053550B" w:rsidRPr="00071718">
        <w:rPr>
          <w:rFonts w:ascii="Times New Roman" w:hAnsi="Times New Roman" w:cs="Times New Roman"/>
          <w:bCs/>
          <w:sz w:val="24"/>
          <w:szCs w:val="24"/>
        </w:rPr>
        <w:t xml:space="preserve">The AMF species isolated from farmers’ fields in </w:t>
      </w:r>
      <w:proofErr w:type="spellStart"/>
      <w:r w:rsidR="0053550B" w:rsidRPr="00071718">
        <w:rPr>
          <w:rFonts w:ascii="Times New Roman" w:hAnsi="Times New Roman" w:cs="Times New Roman"/>
          <w:bCs/>
          <w:sz w:val="24"/>
          <w:szCs w:val="24"/>
        </w:rPr>
        <w:t>Osun</w:t>
      </w:r>
      <w:proofErr w:type="spellEnd"/>
      <w:r w:rsidR="0053550B" w:rsidRPr="00071718">
        <w:rPr>
          <w:rFonts w:ascii="Times New Roman" w:hAnsi="Times New Roman" w:cs="Times New Roman"/>
          <w:bCs/>
          <w:sz w:val="24"/>
          <w:szCs w:val="24"/>
        </w:rPr>
        <w:t xml:space="preserve">, Oyo, </w:t>
      </w:r>
      <w:proofErr w:type="spellStart"/>
      <w:r w:rsidR="0053550B" w:rsidRPr="00071718">
        <w:rPr>
          <w:rFonts w:ascii="Times New Roman" w:hAnsi="Times New Roman" w:cs="Times New Roman"/>
          <w:bCs/>
          <w:sz w:val="24"/>
          <w:szCs w:val="24"/>
        </w:rPr>
        <w:t>Ekiti</w:t>
      </w:r>
      <w:proofErr w:type="spellEnd"/>
      <w:r w:rsidR="0053550B" w:rsidRPr="00071718">
        <w:rPr>
          <w:rFonts w:ascii="Times New Roman" w:hAnsi="Times New Roman" w:cs="Times New Roman"/>
          <w:bCs/>
          <w:sz w:val="24"/>
          <w:szCs w:val="24"/>
        </w:rPr>
        <w:t xml:space="preserve">, </w:t>
      </w:r>
      <w:proofErr w:type="spellStart"/>
      <w:r w:rsidR="0053550B" w:rsidRPr="00071718">
        <w:rPr>
          <w:rFonts w:ascii="Times New Roman" w:hAnsi="Times New Roman" w:cs="Times New Roman"/>
          <w:bCs/>
          <w:sz w:val="24"/>
          <w:szCs w:val="24"/>
        </w:rPr>
        <w:t>Ogun</w:t>
      </w:r>
      <w:proofErr w:type="spellEnd"/>
      <w:r w:rsidR="0053550B" w:rsidRPr="00071718">
        <w:rPr>
          <w:rFonts w:ascii="Times New Roman" w:hAnsi="Times New Roman" w:cs="Times New Roman"/>
          <w:bCs/>
          <w:sz w:val="24"/>
          <w:szCs w:val="24"/>
        </w:rPr>
        <w:t xml:space="preserve"> and </w:t>
      </w:r>
      <w:r w:rsidRPr="00071718">
        <w:rPr>
          <w:rFonts w:ascii="Times New Roman" w:hAnsi="Times New Roman" w:cs="Times New Roman"/>
          <w:bCs/>
          <w:sz w:val="24"/>
          <w:szCs w:val="24"/>
        </w:rPr>
        <w:t xml:space="preserve">     </w:t>
      </w:r>
      <w:r w:rsidR="0053550B" w:rsidRPr="00071718">
        <w:rPr>
          <w:rFonts w:ascii="Times New Roman" w:hAnsi="Times New Roman" w:cs="Times New Roman"/>
          <w:bCs/>
          <w:sz w:val="24"/>
          <w:szCs w:val="24"/>
        </w:rPr>
        <w:t>Niger States of Nigeria.</w:t>
      </w:r>
    </w:p>
    <w:tbl>
      <w:tblPr>
        <w:tblpPr w:leftFromText="180" w:rightFromText="180" w:vertAnchor="text" w:horzAnchor="margin" w:tblpY="71"/>
        <w:tblW w:w="0" w:type="auto"/>
        <w:tblInd w:w="360" w:type="dxa"/>
        <w:tblBorders>
          <w:top w:val="single" w:sz="4" w:space="0" w:color="auto"/>
          <w:bottom w:val="single" w:sz="4" w:space="0" w:color="auto"/>
        </w:tblBorders>
        <w:tblLayout w:type="fixed"/>
        <w:tblLook w:val="04A0"/>
      </w:tblPr>
      <w:tblGrid>
        <w:gridCol w:w="3085"/>
        <w:gridCol w:w="978"/>
        <w:gridCol w:w="843"/>
        <w:gridCol w:w="763"/>
        <w:gridCol w:w="910"/>
        <w:gridCol w:w="910"/>
      </w:tblGrid>
      <w:tr w:rsidR="0053550B" w:rsidRPr="00071718" w:rsidTr="00A847D2">
        <w:tc>
          <w:tcPr>
            <w:tcW w:w="3085" w:type="dxa"/>
            <w:vMerge w:val="restart"/>
          </w:tcPr>
          <w:p w:rsidR="0053550B" w:rsidRPr="00071718" w:rsidRDefault="0053550B"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Isolates</w:t>
            </w:r>
          </w:p>
        </w:tc>
        <w:tc>
          <w:tcPr>
            <w:tcW w:w="4404" w:type="dxa"/>
            <w:gridSpan w:val="5"/>
            <w:tcBorders>
              <w:bottom w:val="single" w:sz="4" w:space="0" w:color="auto"/>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sz w:val="24"/>
                <w:szCs w:val="24"/>
              </w:rPr>
              <w:t xml:space="preserve">                              State</w:t>
            </w:r>
          </w:p>
        </w:tc>
      </w:tr>
      <w:tr w:rsidR="0053550B" w:rsidRPr="00071718" w:rsidTr="00A847D2">
        <w:tc>
          <w:tcPr>
            <w:tcW w:w="3085" w:type="dxa"/>
            <w:vMerge/>
            <w:tcBorders>
              <w:bottom w:val="single" w:sz="4" w:space="0" w:color="auto"/>
            </w:tcBorders>
          </w:tcPr>
          <w:p w:rsidR="0053550B" w:rsidRPr="00071718" w:rsidRDefault="0053550B" w:rsidP="00A847D2">
            <w:pPr>
              <w:spacing w:after="0" w:line="240" w:lineRule="auto"/>
              <w:jc w:val="both"/>
              <w:rPr>
                <w:rFonts w:ascii="Times New Roman" w:hAnsi="Times New Roman" w:cs="Times New Roman"/>
                <w:b/>
                <w:sz w:val="24"/>
                <w:szCs w:val="24"/>
              </w:rPr>
            </w:pPr>
          </w:p>
        </w:tc>
        <w:tc>
          <w:tcPr>
            <w:tcW w:w="978" w:type="dxa"/>
            <w:tcBorders>
              <w:top w:val="single" w:sz="4" w:space="0" w:color="auto"/>
              <w:bottom w:val="single" w:sz="4" w:space="0" w:color="auto"/>
            </w:tcBorders>
          </w:tcPr>
          <w:p w:rsidR="0053550B" w:rsidRPr="00071718" w:rsidRDefault="0053550B"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Osun</w:t>
            </w:r>
            <w:proofErr w:type="spellEnd"/>
          </w:p>
        </w:tc>
        <w:tc>
          <w:tcPr>
            <w:tcW w:w="843" w:type="dxa"/>
            <w:tcBorders>
              <w:top w:val="single" w:sz="4" w:space="0" w:color="auto"/>
              <w:bottom w:val="single" w:sz="4" w:space="0" w:color="auto"/>
            </w:tcBorders>
          </w:tcPr>
          <w:p w:rsidR="0053550B" w:rsidRPr="00071718" w:rsidRDefault="0053550B"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Ekiti</w:t>
            </w:r>
            <w:proofErr w:type="spellEnd"/>
          </w:p>
        </w:tc>
        <w:tc>
          <w:tcPr>
            <w:tcW w:w="763" w:type="dxa"/>
            <w:tcBorders>
              <w:top w:val="single" w:sz="4" w:space="0" w:color="auto"/>
              <w:bottom w:val="single" w:sz="4" w:space="0" w:color="auto"/>
            </w:tcBorders>
          </w:tcPr>
          <w:p w:rsidR="0053550B" w:rsidRPr="00071718" w:rsidRDefault="0053550B"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Oyo</w:t>
            </w:r>
          </w:p>
        </w:tc>
        <w:tc>
          <w:tcPr>
            <w:tcW w:w="910" w:type="dxa"/>
            <w:tcBorders>
              <w:top w:val="single" w:sz="4" w:space="0" w:color="auto"/>
              <w:bottom w:val="single" w:sz="4" w:space="0" w:color="auto"/>
            </w:tcBorders>
          </w:tcPr>
          <w:p w:rsidR="0053550B" w:rsidRPr="00071718" w:rsidRDefault="0053550B" w:rsidP="00A847D2">
            <w:pPr>
              <w:spacing w:after="0" w:line="240" w:lineRule="auto"/>
              <w:jc w:val="both"/>
              <w:rPr>
                <w:rFonts w:ascii="Times New Roman" w:hAnsi="Times New Roman" w:cs="Times New Roman"/>
                <w:sz w:val="24"/>
                <w:szCs w:val="24"/>
              </w:rPr>
            </w:pPr>
            <w:proofErr w:type="spellStart"/>
            <w:r w:rsidRPr="00071718">
              <w:rPr>
                <w:rFonts w:ascii="Times New Roman" w:hAnsi="Times New Roman" w:cs="Times New Roman"/>
                <w:sz w:val="24"/>
                <w:szCs w:val="24"/>
              </w:rPr>
              <w:t>Ogun</w:t>
            </w:r>
            <w:proofErr w:type="spellEnd"/>
          </w:p>
        </w:tc>
        <w:tc>
          <w:tcPr>
            <w:tcW w:w="910" w:type="dxa"/>
            <w:tcBorders>
              <w:top w:val="single" w:sz="4" w:space="0" w:color="auto"/>
              <w:bottom w:val="single" w:sz="4" w:space="0" w:color="auto"/>
            </w:tcBorders>
          </w:tcPr>
          <w:p w:rsidR="0053550B" w:rsidRPr="00071718" w:rsidRDefault="0053550B" w:rsidP="00A847D2">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Niger</w:t>
            </w:r>
          </w:p>
        </w:tc>
      </w:tr>
      <w:tr w:rsidR="0053550B" w:rsidRPr="00071718" w:rsidTr="00A847D2">
        <w:tc>
          <w:tcPr>
            <w:tcW w:w="3085"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intraradices</w:t>
            </w:r>
            <w:proofErr w:type="spellEnd"/>
          </w:p>
        </w:tc>
        <w:tc>
          <w:tcPr>
            <w:tcW w:w="978"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Borders>
              <w:top w:val="single" w:sz="4" w:space="0" w:color="auto"/>
              <w:bottom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tcBorders>
              <w:top w:val="nil"/>
            </w:tcBorders>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mosseae</w:t>
            </w:r>
            <w:proofErr w:type="spellEnd"/>
          </w:p>
        </w:tc>
        <w:tc>
          <w:tcPr>
            <w:tcW w:w="978" w:type="dxa"/>
            <w:tcBorders>
              <w:top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Borders>
              <w:top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tcBorders>
              <w:top w:val="nil"/>
            </w:tcBorders>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Borders>
              <w:top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Borders>
              <w:top w:val="nil"/>
            </w:tcBorders>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etunicatum</w:t>
            </w:r>
            <w:proofErr w:type="spellEnd"/>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claroideum</w:t>
            </w:r>
            <w:proofErr w:type="spellEnd"/>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clarum</w:t>
            </w:r>
            <w:proofErr w:type="spellEnd"/>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microaggregatum</w:t>
            </w:r>
            <w:proofErr w:type="spellEnd"/>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1C5973">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Gigaspora</w:t>
            </w:r>
            <w:proofErr w:type="spellEnd"/>
            <w:r w:rsidRPr="00071718">
              <w:rPr>
                <w:rFonts w:ascii="Times New Roman" w:hAnsi="Times New Roman" w:cs="Times New Roman"/>
                <w:b/>
                <w:i/>
                <w:sz w:val="24"/>
                <w:szCs w:val="24"/>
              </w:rPr>
              <w:t xml:space="preserve"> sp</w:t>
            </w:r>
            <w:r w:rsidR="001C5973" w:rsidRPr="00071718">
              <w:rPr>
                <w:rFonts w:ascii="Times New Roman" w:hAnsi="Times New Roman" w:cs="Times New Roman"/>
                <w:b/>
                <w:i/>
                <w:sz w:val="24"/>
                <w:szCs w:val="24"/>
              </w:rPr>
              <w:t>.</w:t>
            </w:r>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Scutellospora</w:t>
            </w:r>
            <w:proofErr w:type="spellEnd"/>
            <w:r w:rsidRPr="00071718">
              <w:rPr>
                <w:rFonts w:ascii="Times New Roman" w:hAnsi="Times New Roman" w:cs="Times New Roman"/>
                <w:b/>
                <w:i/>
                <w:sz w:val="24"/>
                <w:szCs w:val="24"/>
              </w:rPr>
              <w:t xml:space="preserve"> sp.</w:t>
            </w:r>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hideMark/>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Scutellospora</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pellucida</w:t>
            </w:r>
            <w:proofErr w:type="spellEnd"/>
          </w:p>
        </w:tc>
        <w:tc>
          <w:tcPr>
            <w:tcW w:w="978"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hideMark/>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r w:rsidR="0053550B" w:rsidRPr="00071718" w:rsidTr="00A847D2">
        <w:tc>
          <w:tcPr>
            <w:tcW w:w="3085" w:type="dxa"/>
          </w:tcPr>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Accaulospora</w:t>
            </w:r>
            <w:proofErr w:type="spellEnd"/>
            <w:r w:rsidRPr="00071718">
              <w:rPr>
                <w:rFonts w:ascii="Times New Roman" w:hAnsi="Times New Roman" w:cs="Times New Roman"/>
                <w:b/>
                <w:i/>
                <w:sz w:val="24"/>
                <w:szCs w:val="24"/>
              </w:rPr>
              <w:t xml:space="preserve"> </w:t>
            </w:r>
            <w:proofErr w:type="spellStart"/>
            <w:r w:rsidRPr="00071718">
              <w:rPr>
                <w:rFonts w:ascii="Times New Roman" w:hAnsi="Times New Roman" w:cs="Times New Roman"/>
                <w:b/>
                <w:i/>
                <w:sz w:val="24"/>
                <w:szCs w:val="24"/>
              </w:rPr>
              <w:t>scorobiculata</w:t>
            </w:r>
            <w:proofErr w:type="spellEnd"/>
          </w:p>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Accaullospora</w:t>
            </w:r>
            <w:proofErr w:type="spellEnd"/>
            <w:r w:rsidRPr="00071718">
              <w:rPr>
                <w:rFonts w:ascii="Times New Roman" w:hAnsi="Times New Roman" w:cs="Times New Roman"/>
                <w:b/>
                <w:i/>
                <w:sz w:val="24"/>
                <w:szCs w:val="24"/>
              </w:rPr>
              <w:t xml:space="preserve"> sp.</w:t>
            </w:r>
          </w:p>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sp.</w:t>
            </w:r>
          </w:p>
          <w:p w:rsidR="0053550B" w:rsidRPr="00071718" w:rsidRDefault="0053550B" w:rsidP="00A847D2">
            <w:pPr>
              <w:spacing w:after="0" w:line="240" w:lineRule="auto"/>
              <w:jc w:val="both"/>
              <w:rPr>
                <w:rFonts w:ascii="Times New Roman" w:hAnsi="Times New Roman" w:cs="Times New Roman"/>
                <w:b/>
                <w:i/>
                <w:sz w:val="24"/>
                <w:szCs w:val="24"/>
              </w:rPr>
            </w:pPr>
            <w:proofErr w:type="spellStart"/>
            <w:r w:rsidRPr="00071718">
              <w:rPr>
                <w:rFonts w:ascii="Times New Roman" w:hAnsi="Times New Roman" w:cs="Times New Roman"/>
                <w:b/>
                <w:i/>
                <w:sz w:val="24"/>
                <w:szCs w:val="24"/>
              </w:rPr>
              <w:t>Glomus</w:t>
            </w:r>
            <w:proofErr w:type="spellEnd"/>
            <w:r w:rsidRPr="00071718">
              <w:rPr>
                <w:rFonts w:ascii="Times New Roman" w:hAnsi="Times New Roman" w:cs="Times New Roman"/>
                <w:b/>
                <w:i/>
                <w:sz w:val="24"/>
                <w:szCs w:val="24"/>
              </w:rPr>
              <w:t xml:space="preserve"> sp.</w:t>
            </w:r>
          </w:p>
        </w:tc>
        <w:tc>
          <w:tcPr>
            <w:tcW w:w="978"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84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763"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c>
          <w:tcPr>
            <w:tcW w:w="910" w:type="dxa"/>
          </w:tcPr>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p w:rsidR="0053550B" w:rsidRPr="00071718" w:rsidRDefault="0053550B" w:rsidP="00A847D2">
            <w:pPr>
              <w:spacing w:after="0" w:line="240" w:lineRule="auto"/>
              <w:jc w:val="both"/>
              <w:rPr>
                <w:rFonts w:ascii="Times New Roman" w:hAnsi="Times New Roman" w:cs="Times New Roman"/>
                <w:b/>
                <w:sz w:val="24"/>
                <w:szCs w:val="24"/>
              </w:rPr>
            </w:pPr>
            <w:r w:rsidRPr="00071718">
              <w:rPr>
                <w:rFonts w:ascii="Times New Roman" w:hAnsi="Times New Roman" w:cs="Times New Roman"/>
                <w:b/>
                <w:sz w:val="24"/>
                <w:szCs w:val="24"/>
              </w:rPr>
              <w:t>-</w:t>
            </w:r>
          </w:p>
        </w:tc>
      </w:tr>
    </w:tbl>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53550B">
      <w:pPr>
        <w:spacing w:after="0" w:line="480" w:lineRule="auto"/>
        <w:jc w:val="both"/>
        <w:rPr>
          <w:rFonts w:ascii="Times New Roman" w:hAnsi="Times New Roman" w:cs="Times New Roman"/>
          <w:sz w:val="24"/>
          <w:szCs w:val="24"/>
        </w:rPr>
      </w:pPr>
    </w:p>
    <w:p w:rsidR="0053550B" w:rsidRPr="00071718" w:rsidRDefault="0053550B" w:rsidP="00E10DD0">
      <w:pPr>
        <w:spacing w:line="240" w:lineRule="auto"/>
        <w:ind w:left="360"/>
        <w:jc w:val="both"/>
        <w:rPr>
          <w:rFonts w:ascii="Times New Roman" w:hAnsi="Times New Roman" w:cs="Times New Roman"/>
          <w:sz w:val="24"/>
          <w:szCs w:val="24"/>
        </w:rPr>
      </w:pPr>
    </w:p>
    <w:p w:rsidR="003778CB" w:rsidRPr="00071718" w:rsidRDefault="00BF3BAE"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lastRenderedPageBreak/>
        <w:t xml:space="preserve">The spores of </w:t>
      </w:r>
      <w:proofErr w:type="spellStart"/>
      <w:r w:rsidRPr="00071718">
        <w:rPr>
          <w:rFonts w:ascii="Times New Roman" w:hAnsi="Times New Roman" w:cs="Times New Roman"/>
          <w:i/>
          <w:sz w:val="24"/>
          <w:szCs w:val="24"/>
        </w:rPr>
        <w:t>Gigaspora</w:t>
      </w:r>
      <w:proofErr w:type="spellEnd"/>
      <w:r w:rsidRPr="00071718">
        <w:rPr>
          <w:rFonts w:ascii="Times New Roman" w:hAnsi="Times New Roman" w:cs="Times New Roman"/>
          <w:sz w:val="24"/>
          <w:szCs w:val="24"/>
        </w:rPr>
        <w:t xml:space="preserve"> sp,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sz w:val="24"/>
          <w:szCs w:val="24"/>
        </w:rPr>
        <w:t xml:space="preserve"> sp. and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mosseae</w:t>
      </w:r>
      <w:proofErr w:type="spellEnd"/>
      <w:r w:rsidRPr="00071718">
        <w:rPr>
          <w:rFonts w:ascii="Times New Roman" w:hAnsi="Times New Roman" w:cs="Times New Roman"/>
          <w:sz w:val="24"/>
          <w:szCs w:val="24"/>
        </w:rPr>
        <w:t xml:space="preserve"> were significantly higher </w:t>
      </w:r>
      <w:r w:rsidR="00B911E0" w:rsidRPr="00071718">
        <w:rPr>
          <w:rFonts w:ascii="Times New Roman" w:hAnsi="Times New Roman" w:cs="Times New Roman"/>
          <w:sz w:val="24"/>
          <w:szCs w:val="24"/>
        </w:rPr>
        <w:t>o</w:t>
      </w:r>
      <w:r w:rsidRPr="00071718">
        <w:rPr>
          <w:rFonts w:ascii="Times New Roman" w:hAnsi="Times New Roman" w:cs="Times New Roman"/>
          <w:sz w:val="24"/>
          <w:szCs w:val="24"/>
        </w:rPr>
        <w:t xml:space="preserve">n </w:t>
      </w:r>
      <w:r w:rsidR="00B911E0" w:rsidRPr="00071718">
        <w:rPr>
          <w:rFonts w:ascii="Times New Roman" w:hAnsi="Times New Roman" w:cs="Times New Roman"/>
          <w:sz w:val="24"/>
          <w:szCs w:val="24"/>
        </w:rPr>
        <w:t xml:space="preserve">farms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than in the other </w:t>
      </w:r>
      <w:proofErr w:type="gramStart"/>
      <w:r w:rsidRPr="00071718">
        <w:rPr>
          <w:rFonts w:ascii="Times New Roman" w:hAnsi="Times New Roman" w:cs="Times New Roman"/>
          <w:sz w:val="24"/>
          <w:szCs w:val="24"/>
        </w:rPr>
        <w:t>states,</w:t>
      </w:r>
      <w:proofErr w:type="gramEnd"/>
      <w:r w:rsidRPr="00071718">
        <w:rPr>
          <w:rFonts w:ascii="Times New Roman" w:hAnsi="Times New Roman" w:cs="Times New Roman"/>
          <w:sz w:val="24"/>
          <w:szCs w:val="24"/>
        </w:rPr>
        <w:t xml:space="preserve"> </w:t>
      </w:r>
      <w:r w:rsidR="00071718">
        <w:rPr>
          <w:rFonts w:ascii="Times New Roman" w:hAnsi="Times New Roman" w:cs="Times New Roman"/>
          <w:sz w:val="24"/>
          <w:szCs w:val="24"/>
        </w:rPr>
        <w:t>however</w:t>
      </w:r>
      <w:r w:rsidRPr="00071718">
        <w:rPr>
          <w:rFonts w:ascii="Times New Roman" w:hAnsi="Times New Roman" w:cs="Times New Roman"/>
          <w:sz w:val="24"/>
          <w:szCs w:val="24"/>
        </w:rPr>
        <w:t xml:space="preserve"> spores of </w:t>
      </w:r>
      <w:proofErr w:type="spellStart"/>
      <w:r w:rsidRPr="00071718">
        <w:rPr>
          <w:rFonts w:ascii="Times New Roman" w:hAnsi="Times New Roman" w:cs="Times New Roman"/>
          <w:i/>
          <w:sz w:val="24"/>
          <w:szCs w:val="24"/>
        </w:rPr>
        <w:t>Glomus</w:t>
      </w:r>
      <w:proofErr w:type="spellEnd"/>
      <w:r w:rsidRPr="00071718">
        <w:rPr>
          <w:rFonts w:ascii="Times New Roman" w:hAnsi="Times New Roman" w:cs="Times New Roman"/>
          <w:i/>
          <w:sz w:val="24"/>
          <w:szCs w:val="24"/>
        </w:rPr>
        <w:t xml:space="preserve"> </w:t>
      </w:r>
      <w:proofErr w:type="spellStart"/>
      <w:r w:rsidRPr="00071718">
        <w:rPr>
          <w:rFonts w:ascii="Times New Roman" w:hAnsi="Times New Roman" w:cs="Times New Roman"/>
          <w:i/>
          <w:sz w:val="24"/>
          <w:szCs w:val="24"/>
        </w:rPr>
        <w:t>int</w:t>
      </w:r>
      <w:r w:rsidR="006E0EAC" w:rsidRPr="00071718">
        <w:rPr>
          <w:rFonts w:ascii="Times New Roman" w:hAnsi="Times New Roman" w:cs="Times New Roman"/>
          <w:i/>
          <w:sz w:val="24"/>
          <w:szCs w:val="24"/>
        </w:rPr>
        <w:t>er</w:t>
      </w:r>
      <w:r w:rsidRPr="00071718">
        <w:rPr>
          <w:rFonts w:ascii="Times New Roman" w:hAnsi="Times New Roman" w:cs="Times New Roman"/>
          <w:i/>
          <w:sz w:val="24"/>
          <w:szCs w:val="24"/>
        </w:rPr>
        <w:t>a</w:t>
      </w:r>
      <w:r w:rsidR="006E0EAC" w:rsidRPr="00071718">
        <w:rPr>
          <w:rFonts w:ascii="Times New Roman" w:hAnsi="Times New Roman" w:cs="Times New Roman"/>
          <w:i/>
          <w:sz w:val="24"/>
          <w:szCs w:val="24"/>
        </w:rPr>
        <w:t>dices</w:t>
      </w:r>
      <w:proofErr w:type="spellEnd"/>
      <w:r w:rsidR="006E0EAC" w:rsidRPr="00071718">
        <w:rPr>
          <w:rFonts w:ascii="Times New Roman" w:hAnsi="Times New Roman" w:cs="Times New Roman"/>
          <w:sz w:val="24"/>
          <w:szCs w:val="24"/>
        </w:rPr>
        <w:t xml:space="preserve"> were similar </w:t>
      </w:r>
      <w:r w:rsidR="000B2AE8" w:rsidRPr="00071718">
        <w:rPr>
          <w:rFonts w:ascii="Times New Roman" w:hAnsi="Times New Roman" w:cs="Times New Roman"/>
          <w:sz w:val="24"/>
          <w:szCs w:val="24"/>
        </w:rPr>
        <w:t>o</w:t>
      </w:r>
      <w:r w:rsidR="006E0EAC" w:rsidRPr="00071718">
        <w:rPr>
          <w:rFonts w:ascii="Times New Roman" w:hAnsi="Times New Roman" w:cs="Times New Roman"/>
          <w:sz w:val="24"/>
          <w:szCs w:val="24"/>
        </w:rPr>
        <w:t>n</w:t>
      </w:r>
      <w:r w:rsidR="000B2AE8" w:rsidRPr="00071718">
        <w:rPr>
          <w:rFonts w:ascii="Times New Roman" w:hAnsi="Times New Roman" w:cs="Times New Roman"/>
          <w:sz w:val="24"/>
          <w:szCs w:val="24"/>
        </w:rPr>
        <w:t xml:space="preserve"> farms in</w:t>
      </w:r>
      <w:r w:rsidR="006E0EAC" w:rsidRPr="00071718">
        <w:rPr>
          <w:rFonts w:ascii="Times New Roman" w:hAnsi="Times New Roman" w:cs="Times New Roman"/>
          <w:sz w:val="24"/>
          <w:szCs w:val="24"/>
        </w:rPr>
        <w:t xml:space="preserve"> </w:t>
      </w:r>
      <w:proofErr w:type="spellStart"/>
      <w:r w:rsidR="006E0EAC" w:rsidRPr="00071718">
        <w:rPr>
          <w:rFonts w:ascii="Times New Roman" w:hAnsi="Times New Roman" w:cs="Times New Roman"/>
          <w:sz w:val="24"/>
          <w:szCs w:val="24"/>
        </w:rPr>
        <w:t>Ekiti</w:t>
      </w:r>
      <w:proofErr w:type="spellEnd"/>
      <w:r w:rsidR="006E0EAC" w:rsidRPr="00071718">
        <w:rPr>
          <w:rFonts w:ascii="Times New Roman" w:hAnsi="Times New Roman" w:cs="Times New Roman"/>
          <w:sz w:val="24"/>
          <w:szCs w:val="24"/>
        </w:rPr>
        <w:t xml:space="preserve">, </w:t>
      </w:r>
      <w:proofErr w:type="spellStart"/>
      <w:r w:rsidR="006E0EAC" w:rsidRPr="00071718">
        <w:rPr>
          <w:rFonts w:ascii="Times New Roman" w:hAnsi="Times New Roman" w:cs="Times New Roman"/>
          <w:sz w:val="24"/>
          <w:szCs w:val="24"/>
        </w:rPr>
        <w:t>Ogun</w:t>
      </w:r>
      <w:proofErr w:type="spellEnd"/>
      <w:r w:rsidR="006E0EAC" w:rsidRPr="00071718">
        <w:rPr>
          <w:rFonts w:ascii="Times New Roman" w:hAnsi="Times New Roman" w:cs="Times New Roman"/>
          <w:sz w:val="24"/>
          <w:szCs w:val="24"/>
        </w:rPr>
        <w:t xml:space="preserve"> and Oyo states</w:t>
      </w:r>
      <w:r w:rsidR="00071718">
        <w:rPr>
          <w:rFonts w:ascii="Times New Roman" w:hAnsi="Times New Roman" w:cs="Times New Roman"/>
          <w:sz w:val="24"/>
          <w:szCs w:val="24"/>
        </w:rPr>
        <w:t xml:space="preserve"> but significantly lower in the other states</w:t>
      </w:r>
      <w:r w:rsidR="006E0EAC" w:rsidRPr="00071718">
        <w:rPr>
          <w:rFonts w:ascii="Times New Roman" w:hAnsi="Times New Roman" w:cs="Times New Roman"/>
          <w:sz w:val="24"/>
          <w:szCs w:val="24"/>
        </w:rPr>
        <w:t xml:space="preserve"> (Fig.1). </w:t>
      </w:r>
      <w:r w:rsidR="000B2AE8" w:rsidRPr="00071718">
        <w:rPr>
          <w:rFonts w:ascii="Times New Roman" w:hAnsi="Times New Roman" w:cs="Times New Roman"/>
          <w:sz w:val="24"/>
          <w:szCs w:val="24"/>
        </w:rPr>
        <w:t xml:space="preserve">The abundance of these </w:t>
      </w:r>
      <w:proofErr w:type="spellStart"/>
      <w:r w:rsidR="000B2AE8" w:rsidRPr="00071718">
        <w:rPr>
          <w:rFonts w:ascii="Times New Roman" w:hAnsi="Times New Roman" w:cs="Times New Roman"/>
          <w:sz w:val="24"/>
          <w:szCs w:val="24"/>
        </w:rPr>
        <w:t>mycorrhizal</w:t>
      </w:r>
      <w:proofErr w:type="spellEnd"/>
      <w:r w:rsidR="000B2AE8" w:rsidRPr="00071718">
        <w:rPr>
          <w:rFonts w:ascii="Times New Roman" w:hAnsi="Times New Roman" w:cs="Times New Roman"/>
          <w:sz w:val="24"/>
          <w:szCs w:val="24"/>
        </w:rPr>
        <w:t xml:space="preserve"> species in </w:t>
      </w:r>
      <w:proofErr w:type="spellStart"/>
      <w:r w:rsidR="000B2AE8" w:rsidRPr="00071718">
        <w:rPr>
          <w:rFonts w:ascii="Times New Roman" w:hAnsi="Times New Roman" w:cs="Times New Roman"/>
          <w:sz w:val="24"/>
          <w:szCs w:val="24"/>
        </w:rPr>
        <w:t>Ogun</w:t>
      </w:r>
      <w:proofErr w:type="spellEnd"/>
      <w:r w:rsidR="000B2AE8" w:rsidRPr="00071718">
        <w:rPr>
          <w:rFonts w:ascii="Times New Roman" w:hAnsi="Times New Roman" w:cs="Times New Roman"/>
          <w:sz w:val="24"/>
          <w:szCs w:val="24"/>
        </w:rPr>
        <w:t xml:space="preserve"> state</w:t>
      </w:r>
      <w:r w:rsidR="001856C1" w:rsidRPr="00071718">
        <w:rPr>
          <w:rFonts w:ascii="Times New Roman" w:hAnsi="Times New Roman" w:cs="Times New Roman"/>
          <w:sz w:val="24"/>
          <w:szCs w:val="24"/>
        </w:rPr>
        <w:t xml:space="preserve"> (also revealed in figure 2a)</w:t>
      </w:r>
      <w:r w:rsidR="000B2AE8" w:rsidRPr="00071718">
        <w:rPr>
          <w:rFonts w:ascii="Times New Roman" w:hAnsi="Times New Roman" w:cs="Times New Roman"/>
          <w:sz w:val="24"/>
          <w:szCs w:val="24"/>
        </w:rPr>
        <w:t xml:space="preserve"> might be attributed to the preference of these </w:t>
      </w:r>
      <w:proofErr w:type="spellStart"/>
      <w:r w:rsidR="000B2AE8" w:rsidRPr="00071718">
        <w:rPr>
          <w:rFonts w:ascii="Times New Roman" w:hAnsi="Times New Roman" w:cs="Times New Roman"/>
          <w:sz w:val="24"/>
          <w:szCs w:val="24"/>
        </w:rPr>
        <w:t>mycorrhizal</w:t>
      </w:r>
      <w:proofErr w:type="spellEnd"/>
      <w:r w:rsidR="000B2AE8" w:rsidRPr="00071718">
        <w:rPr>
          <w:rFonts w:ascii="Times New Roman" w:hAnsi="Times New Roman" w:cs="Times New Roman"/>
          <w:sz w:val="24"/>
          <w:szCs w:val="24"/>
        </w:rPr>
        <w:t xml:space="preserve"> species for the rice varieties cultivated in this state. Species specificity of AMF is well known in many crops.</w:t>
      </w:r>
      <w:r w:rsidR="001856C1" w:rsidRPr="00071718">
        <w:rPr>
          <w:rFonts w:ascii="Times New Roman" w:hAnsi="Times New Roman" w:cs="Times New Roman"/>
          <w:sz w:val="24"/>
          <w:szCs w:val="24"/>
        </w:rPr>
        <w:t xml:space="preserve"> Species evenness and diversity were significantly higher in </w:t>
      </w:r>
      <w:proofErr w:type="spellStart"/>
      <w:r w:rsidR="001856C1" w:rsidRPr="00071718">
        <w:rPr>
          <w:rFonts w:ascii="Times New Roman" w:hAnsi="Times New Roman" w:cs="Times New Roman"/>
          <w:sz w:val="24"/>
          <w:szCs w:val="24"/>
        </w:rPr>
        <w:t>Osun</w:t>
      </w:r>
      <w:proofErr w:type="spellEnd"/>
      <w:r w:rsidR="001856C1" w:rsidRPr="00071718">
        <w:rPr>
          <w:rFonts w:ascii="Times New Roman" w:hAnsi="Times New Roman" w:cs="Times New Roman"/>
          <w:sz w:val="24"/>
          <w:szCs w:val="24"/>
        </w:rPr>
        <w:t xml:space="preserve"> and </w:t>
      </w:r>
      <w:proofErr w:type="spellStart"/>
      <w:r w:rsidR="001856C1" w:rsidRPr="00071718">
        <w:rPr>
          <w:rFonts w:ascii="Times New Roman" w:hAnsi="Times New Roman" w:cs="Times New Roman"/>
          <w:sz w:val="24"/>
          <w:szCs w:val="24"/>
        </w:rPr>
        <w:t>Ogun</w:t>
      </w:r>
      <w:proofErr w:type="spellEnd"/>
      <w:r w:rsidR="001856C1" w:rsidRPr="00071718">
        <w:rPr>
          <w:rFonts w:ascii="Times New Roman" w:hAnsi="Times New Roman" w:cs="Times New Roman"/>
          <w:sz w:val="24"/>
          <w:szCs w:val="24"/>
        </w:rPr>
        <w:t xml:space="preserve"> states but least in Oyo state. Two varieties of rice were recorded on farmers</w:t>
      </w:r>
      <w:r w:rsidR="00A5198A" w:rsidRPr="00071718">
        <w:rPr>
          <w:rFonts w:ascii="Times New Roman" w:hAnsi="Times New Roman" w:cs="Times New Roman"/>
          <w:sz w:val="24"/>
          <w:szCs w:val="24"/>
        </w:rPr>
        <w:t>’</w:t>
      </w:r>
      <w:r w:rsidR="001856C1" w:rsidRPr="00071718">
        <w:rPr>
          <w:rFonts w:ascii="Times New Roman" w:hAnsi="Times New Roman" w:cs="Times New Roman"/>
          <w:sz w:val="24"/>
          <w:szCs w:val="24"/>
        </w:rPr>
        <w:t xml:space="preserve"> field</w:t>
      </w:r>
      <w:r w:rsidR="00A5198A" w:rsidRPr="00071718">
        <w:rPr>
          <w:rFonts w:ascii="Times New Roman" w:hAnsi="Times New Roman" w:cs="Times New Roman"/>
          <w:sz w:val="24"/>
          <w:szCs w:val="24"/>
        </w:rPr>
        <w:t>s</w:t>
      </w:r>
      <w:r w:rsidR="001856C1" w:rsidRPr="00071718">
        <w:rPr>
          <w:rFonts w:ascii="Times New Roman" w:hAnsi="Times New Roman" w:cs="Times New Roman"/>
          <w:sz w:val="24"/>
          <w:szCs w:val="24"/>
        </w:rPr>
        <w:t xml:space="preserve"> in </w:t>
      </w:r>
      <w:proofErr w:type="spellStart"/>
      <w:r w:rsidR="001856C1" w:rsidRPr="00071718">
        <w:rPr>
          <w:rFonts w:ascii="Times New Roman" w:hAnsi="Times New Roman" w:cs="Times New Roman"/>
          <w:sz w:val="24"/>
          <w:szCs w:val="24"/>
        </w:rPr>
        <w:t>Osun</w:t>
      </w:r>
      <w:proofErr w:type="spellEnd"/>
      <w:r w:rsidR="001856C1" w:rsidRPr="00071718">
        <w:rPr>
          <w:rFonts w:ascii="Times New Roman" w:hAnsi="Times New Roman" w:cs="Times New Roman"/>
          <w:sz w:val="24"/>
          <w:szCs w:val="24"/>
        </w:rPr>
        <w:t xml:space="preserve"> </w:t>
      </w:r>
      <w:r w:rsidR="00A5198A" w:rsidRPr="00071718">
        <w:rPr>
          <w:rFonts w:ascii="Times New Roman" w:hAnsi="Times New Roman" w:cs="Times New Roman"/>
          <w:sz w:val="24"/>
          <w:szCs w:val="24"/>
        </w:rPr>
        <w:t xml:space="preserve">and Oyo </w:t>
      </w:r>
      <w:r w:rsidR="001856C1" w:rsidRPr="00071718">
        <w:rPr>
          <w:rFonts w:ascii="Times New Roman" w:hAnsi="Times New Roman" w:cs="Times New Roman"/>
          <w:sz w:val="24"/>
          <w:szCs w:val="24"/>
        </w:rPr>
        <w:t>state</w:t>
      </w:r>
      <w:r w:rsidR="00A5198A" w:rsidRPr="00071718">
        <w:rPr>
          <w:rFonts w:ascii="Times New Roman" w:hAnsi="Times New Roman" w:cs="Times New Roman"/>
          <w:sz w:val="24"/>
          <w:szCs w:val="24"/>
        </w:rPr>
        <w:t>s,</w:t>
      </w:r>
      <w:r w:rsidR="001856C1" w:rsidRPr="00071718">
        <w:rPr>
          <w:rFonts w:ascii="Times New Roman" w:hAnsi="Times New Roman" w:cs="Times New Roman"/>
          <w:sz w:val="24"/>
          <w:szCs w:val="24"/>
        </w:rPr>
        <w:t xml:space="preserve"> </w:t>
      </w:r>
      <w:r w:rsidR="00A5198A" w:rsidRPr="00071718">
        <w:rPr>
          <w:rFonts w:ascii="Times New Roman" w:hAnsi="Times New Roman" w:cs="Times New Roman"/>
          <w:sz w:val="24"/>
          <w:szCs w:val="24"/>
        </w:rPr>
        <w:t>w</w:t>
      </w:r>
      <w:r w:rsidR="001856C1" w:rsidRPr="00071718">
        <w:rPr>
          <w:rFonts w:ascii="Times New Roman" w:hAnsi="Times New Roman" w:cs="Times New Roman"/>
          <w:sz w:val="24"/>
          <w:szCs w:val="24"/>
        </w:rPr>
        <w:t>hile</w:t>
      </w:r>
      <w:r w:rsidR="00A5198A" w:rsidRPr="00071718">
        <w:rPr>
          <w:rFonts w:ascii="Times New Roman" w:hAnsi="Times New Roman" w:cs="Times New Roman"/>
          <w:sz w:val="24"/>
          <w:szCs w:val="24"/>
        </w:rPr>
        <w:t xml:space="preserve"> seven were recorded in </w:t>
      </w:r>
      <w:proofErr w:type="spellStart"/>
      <w:r w:rsidR="00A5198A" w:rsidRPr="00071718">
        <w:rPr>
          <w:rFonts w:ascii="Times New Roman" w:hAnsi="Times New Roman" w:cs="Times New Roman"/>
          <w:sz w:val="24"/>
          <w:szCs w:val="24"/>
        </w:rPr>
        <w:t>Ogun</w:t>
      </w:r>
      <w:proofErr w:type="spellEnd"/>
      <w:r w:rsidR="00A5198A" w:rsidRPr="00071718">
        <w:rPr>
          <w:rFonts w:ascii="Times New Roman" w:hAnsi="Times New Roman" w:cs="Times New Roman"/>
          <w:sz w:val="24"/>
          <w:szCs w:val="24"/>
        </w:rPr>
        <w:t xml:space="preserve"> and</w:t>
      </w:r>
      <w:r w:rsidR="00071718">
        <w:rPr>
          <w:rFonts w:ascii="Times New Roman" w:hAnsi="Times New Roman" w:cs="Times New Roman"/>
          <w:sz w:val="24"/>
          <w:szCs w:val="24"/>
        </w:rPr>
        <w:t xml:space="preserve"> </w:t>
      </w:r>
      <w:proofErr w:type="spellStart"/>
      <w:r w:rsidR="00A5198A" w:rsidRPr="00071718">
        <w:rPr>
          <w:rFonts w:ascii="Times New Roman" w:hAnsi="Times New Roman" w:cs="Times New Roman"/>
          <w:sz w:val="24"/>
          <w:szCs w:val="24"/>
        </w:rPr>
        <w:t>Ekiti</w:t>
      </w:r>
      <w:proofErr w:type="spellEnd"/>
      <w:r w:rsidR="00A5198A" w:rsidRPr="00071718">
        <w:rPr>
          <w:rFonts w:ascii="Times New Roman" w:hAnsi="Times New Roman" w:cs="Times New Roman"/>
          <w:sz w:val="24"/>
          <w:szCs w:val="24"/>
        </w:rPr>
        <w:t xml:space="preserve"> states, suggesting that varieties grown in </w:t>
      </w:r>
      <w:proofErr w:type="spellStart"/>
      <w:r w:rsidR="00A5198A" w:rsidRPr="00071718">
        <w:rPr>
          <w:rFonts w:ascii="Times New Roman" w:hAnsi="Times New Roman" w:cs="Times New Roman"/>
          <w:sz w:val="24"/>
          <w:szCs w:val="24"/>
        </w:rPr>
        <w:t>Osun</w:t>
      </w:r>
      <w:proofErr w:type="spellEnd"/>
      <w:r w:rsidR="00A5198A" w:rsidRPr="00071718">
        <w:rPr>
          <w:rFonts w:ascii="Times New Roman" w:hAnsi="Times New Roman" w:cs="Times New Roman"/>
          <w:sz w:val="24"/>
          <w:szCs w:val="24"/>
        </w:rPr>
        <w:t xml:space="preserve"> and </w:t>
      </w:r>
      <w:proofErr w:type="spellStart"/>
      <w:r w:rsidR="00A5198A" w:rsidRPr="00071718">
        <w:rPr>
          <w:rFonts w:ascii="Times New Roman" w:hAnsi="Times New Roman" w:cs="Times New Roman"/>
          <w:sz w:val="24"/>
          <w:szCs w:val="24"/>
        </w:rPr>
        <w:t>Ekiti</w:t>
      </w:r>
      <w:proofErr w:type="spellEnd"/>
      <w:r w:rsidR="00A5198A" w:rsidRPr="00071718">
        <w:rPr>
          <w:rFonts w:ascii="Times New Roman" w:hAnsi="Times New Roman" w:cs="Times New Roman"/>
          <w:sz w:val="24"/>
          <w:szCs w:val="24"/>
        </w:rPr>
        <w:t xml:space="preserve"> states probably have more affinity for AMF than those grown in the other states. The abundance of AMF spores and colonization rates vary among the varieties (Fig. 3)</w:t>
      </w:r>
      <w:r w:rsidR="009E5615" w:rsidRPr="00071718">
        <w:rPr>
          <w:rFonts w:ascii="Times New Roman" w:hAnsi="Times New Roman" w:cs="Times New Roman"/>
          <w:sz w:val="24"/>
          <w:szCs w:val="24"/>
        </w:rPr>
        <w:t>.</w:t>
      </w:r>
      <w:r w:rsidR="00A5198A" w:rsidRPr="00071718">
        <w:rPr>
          <w:rFonts w:ascii="Times New Roman" w:hAnsi="Times New Roman" w:cs="Times New Roman"/>
          <w:sz w:val="24"/>
          <w:szCs w:val="24"/>
        </w:rPr>
        <w:t xml:space="preserve"> </w:t>
      </w:r>
      <w:r w:rsidR="009E5615" w:rsidRPr="00071718">
        <w:rPr>
          <w:rFonts w:ascii="Times New Roman" w:hAnsi="Times New Roman" w:cs="Times New Roman"/>
          <w:sz w:val="24"/>
          <w:szCs w:val="24"/>
        </w:rPr>
        <w:t>I</w:t>
      </w:r>
      <w:r w:rsidR="00A5198A" w:rsidRPr="00071718">
        <w:rPr>
          <w:rFonts w:ascii="Times New Roman" w:hAnsi="Times New Roman" w:cs="Times New Roman"/>
          <w:sz w:val="24"/>
          <w:szCs w:val="24"/>
        </w:rPr>
        <w:t xml:space="preserve">t is observed that </w:t>
      </w:r>
      <w:proofErr w:type="spellStart"/>
      <w:r w:rsidR="00A5198A" w:rsidRPr="00071718">
        <w:rPr>
          <w:rFonts w:ascii="Times New Roman" w:hAnsi="Times New Roman" w:cs="Times New Roman"/>
          <w:i/>
          <w:sz w:val="24"/>
          <w:szCs w:val="24"/>
        </w:rPr>
        <w:t>Ofada</w:t>
      </w:r>
      <w:proofErr w:type="spellEnd"/>
      <w:r w:rsidR="00A5198A" w:rsidRPr="00071718">
        <w:rPr>
          <w:rFonts w:ascii="Times New Roman" w:hAnsi="Times New Roman" w:cs="Times New Roman"/>
          <w:sz w:val="24"/>
          <w:szCs w:val="24"/>
        </w:rPr>
        <w:t xml:space="preserve"> and </w:t>
      </w:r>
      <w:proofErr w:type="spellStart"/>
      <w:r w:rsidR="00A5198A" w:rsidRPr="00071718">
        <w:rPr>
          <w:rFonts w:ascii="Times New Roman" w:hAnsi="Times New Roman" w:cs="Times New Roman"/>
          <w:i/>
          <w:sz w:val="24"/>
          <w:szCs w:val="24"/>
        </w:rPr>
        <w:t>Nerica</w:t>
      </w:r>
      <w:proofErr w:type="spellEnd"/>
      <w:r w:rsidR="009E5615" w:rsidRPr="00071718">
        <w:rPr>
          <w:rFonts w:ascii="Times New Roman" w:hAnsi="Times New Roman" w:cs="Times New Roman"/>
          <w:i/>
          <w:sz w:val="24"/>
          <w:szCs w:val="24"/>
        </w:rPr>
        <w:t xml:space="preserve"> 8</w:t>
      </w:r>
      <w:r w:rsidR="00A5198A" w:rsidRPr="00071718">
        <w:rPr>
          <w:rFonts w:ascii="Times New Roman" w:hAnsi="Times New Roman" w:cs="Times New Roman"/>
          <w:sz w:val="24"/>
          <w:szCs w:val="24"/>
        </w:rPr>
        <w:t xml:space="preserve"> had significantly higher colonization</w:t>
      </w:r>
      <w:r w:rsidR="009E5615" w:rsidRPr="00071718">
        <w:rPr>
          <w:rFonts w:ascii="Times New Roman" w:hAnsi="Times New Roman" w:cs="Times New Roman"/>
          <w:sz w:val="24"/>
          <w:szCs w:val="24"/>
        </w:rPr>
        <w:t xml:space="preserve"> while spore abundance was </w:t>
      </w:r>
      <w:r w:rsidR="00071718">
        <w:rPr>
          <w:rFonts w:ascii="Times New Roman" w:hAnsi="Times New Roman" w:cs="Times New Roman"/>
          <w:sz w:val="24"/>
          <w:szCs w:val="24"/>
        </w:rPr>
        <w:t xml:space="preserve">significantly </w:t>
      </w:r>
      <w:r w:rsidR="009E5615" w:rsidRPr="00071718">
        <w:rPr>
          <w:rFonts w:ascii="Times New Roman" w:hAnsi="Times New Roman" w:cs="Times New Roman"/>
          <w:sz w:val="24"/>
          <w:szCs w:val="24"/>
        </w:rPr>
        <w:t xml:space="preserve">higher only in the </w:t>
      </w:r>
      <w:proofErr w:type="spellStart"/>
      <w:r w:rsidR="009E5615" w:rsidRPr="00071718">
        <w:rPr>
          <w:rFonts w:ascii="Times New Roman" w:hAnsi="Times New Roman" w:cs="Times New Roman"/>
          <w:sz w:val="24"/>
          <w:szCs w:val="24"/>
        </w:rPr>
        <w:t>rhizosphere</w:t>
      </w:r>
      <w:proofErr w:type="spellEnd"/>
      <w:r w:rsidR="009E5615" w:rsidRPr="00071718">
        <w:rPr>
          <w:rFonts w:ascii="Times New Roman" w:hAnsi="Times New Roman" w:cs="Times New Roman"/>
          <w:sz w:val="24"/>
          <w:szCs w:val="24"/>
        </w:rPr>
        <w:t xml:space="preserve"> of </w:t>
      </w:r>
      <w:proofErr w:type="spellStart"/>
      <w:r w:rsidR="009E5615" w:rsidRPr="00071718">
        <w:rPr>
          <w:rFonts w:ascii="Times New Roman" w:hAnsi="Times New Roman" w:cs="Times New Roman"/>
          <w:i/>
          <w:sz w:val="24"/>
          <w:szCs w:val="24"/>
        </w:rPr>
        <w:t>Ofada</w:t>
      </w:r>
      <w:proofErr w:type="spellEnd"/>
      <w:r w:rsidR="009E5615" w:rsidRPr="00071718">
        <w:rPr>
          <w:rFonts w:ascii="Times New Roman" w:hAnsi="Times New Roman" w:cs="Times New Roman"/>
          <w:sz w:val="24"/>
          <w:szCs w:val="24"/>
        </w:rPr>
        <w:t xml:space="preserve">. </w:t>
      </w:r>
    </w:p>
    <w:p w:rsidR="00ED31E8" w:rsidRPr="00071718" w:rsidRDefault="009E5615"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 xml:space="preserve"> </w:t>
      </w:r>
      <w:r w:rsidR="00A5198A" w:rsidRPr="00071718">
        <w:rPr>
          <w:rFonts w:ascii="Times New Roman" w:hAnsi="Times New Roman" w:cs="Times New Roman"/>
          <w:sz w:val="24"/>
          <w:szCs w:val="24"/>
        </w:rPr>
        <w:t xml:space="preserve"> </w:t>
      </w:r>
      <w:r w:rsidR="001856C1" w:rsidRPr="00071718">
        <w:rPr>
          <w:rFonts w:ascii="Times New Roman" w:hAnsi="Times New Roman" w:cs="Times New Roman"/>
          <w:sz w:val="24"/>
          <w:szCs w:val="24"/>
        </w:rPr>
        <w:t xml:space="preserve"> </w:t>
      </w:r>
      <w:r w:rsidR="00012A7A" w:rsidRPr="00071718">
        <w:rPr>
          <w:rFonts w:ascii="Times New Roman" w:hAnsi="Times New Roman" w:cs="Times New Roman"/>
          <w:sz w:val="24"/>
          <w:szCs w:val="24"/>
        </w:rPr>
        <w:t xml:space="preserve"> </w:t>
      </w:r>
    </w:p>
    <w:p w:rsidR="001C5973" w:rsidRPr="00071718" w:rsidRDefault="001C5973" w:rsidP="001C5973">
      <w:pPr>
        <w:rPr>
          <w:rFonts w:ascii="Times New Roman" w:hAnsi="Times New Roman" w:cs="Times New Roman"/>
        </w:rPr>
      </w:pPr>
      <w:r w:rsidRPr="00071718">
        <w:rPr>
          <w:rFonts w:ascii="Times New Roman" w:hAnsi="Times New Roman" w:cs="Times New Roman"/>
          <w:noProof/>
          <w:lang w:eastAsia="en-GB"/>
        </w:rPr>
        <w:drawing>
          <wp:inline distT="0" distB="0" distL="0" distR="0">
            <wp:extent cx="2630805" cy="2035810"/>
            <wp:effectExtent l="1905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071718">
        <w:rPr>
          <w:rFonts w:ascii="Times New Roman" w:hAnsi="Times New Roman" w:cs="Times New Roman"/>
          <w:noProof/>
          <w:sz w:val="24"/>
          <w:szCs w:val="24"/>
          <w:lang w:eastAsia="en-GB"/>
        </w:rPr>
        <w:drawing>
          <wp:inline distT="0" distB="0" distL="0" distR="0">
            <wp:extent cx="2553335" cy="2035810"/>
            <wp:effectExtent l="0" t="0" r="0" b="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D31E8" w:rsidRPr="00071718" w:rsidRDefault="00ED31E8" w:rsidP="00ED31E8">
      <w:pPr>
        <w:rPr>
          <w:rFonts w:ascii="Times New Roman" w:hAnsi="Times New Roman" w:cs="Times New Roman"/>
        </w:rPr>
      </w:pPr>
      <w:r w:rsidRPr="00071718">
        <w:rPr>
          <w:rFonts w:ascii="Times New Roman" w:hAnsi="Times New Roman" w:cs="Times New Roman"/>
          <w:noProof/>
          <w:lang w:eastAsia="en-GB"/>
        </w:rPr>
        <w:drawing>
          <wp:inline distT="0" distB="0" distL="0" distR="0">
            <wp:extent cx="2630805" cy="2009775"/>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071718">
        <w:rPr>
          <w:rFonts w:ascii="Times New Roman" w:hAnsi="Times New Roman" w:cs="Times New Roman"/>
          <w:noProof/>
          <w:lang w:eastAsia="en-GB"/>
        </w:rPr>
        <w:drawing>
          <wp:inline distT="0" distB="0" distL="0" distR="0">
            <wp:extent cx="2743200" cy="2311880"/>
            <wp:effectExtent l="0" t="0" r="0" b="0"/>
            <wp:docPr id="3"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5973" w:rsidRPr="00071718" w:rsidRDefault="00902F96" w:rsidP="001C5973">
      <w:pPr>
        <w:spacing w:after="0" w:line="240" w:lineRule="auto"/>
        <w:jc w:val="both"/>
        <w:rPr>
          <w:rFonts w:ascii="Times New Roman" w:hAnsi="Times New Roman" w:cs="Times New Roman"/>
          <w:sz w:val="24"/>
          <w:szCs w:val="24"/>
        </w:rPr>
      </w:pPr>
      <w:r w:rsidRPr="00071718">
        <w:rPr>
          <w:rFonts w:ascii="Times New Roman" w:hAnsi="Times New Roman" w:cs="Times New Roman"/>
          <w:b/>
          <w:sz w:val="24"/>
          <w:szCs w:val="24"/>
        </w:rPr>
        <w:t>F</w:t>
      </w:r>
      <w:r w:rsidR="001C5973" w:rsidRPr="00071718">
        <w:rPr>
          <w:rFonts w:ascii="Times New Roman" w:hAnsi="Times New Roman" w:cs="Times New Roman"/>
          <w:b/>
          <w:sz w:val="24"/>
          <w:szCs w:val="24"/>
        </w:rPr>
        <w:t>igure 1:</w:t>
      </w:r>
      <w:r w:rsidR="001C5973" w:rsidRPr="00071718">
        <w:rPr>
          <w:rFonts w:ascii="Times New Roman" w:hAnsi="Times New Roman" w:cs="Times New Roman"/>
          <w:sz w:val="24"/>
          <w:szCs w:val="24"/>
        </w:rPr>
        <w:t xml:space="preserve"> Spore abundance of </w:t>
      </w:r>
      <w:proofErr w:type="spellStart"/>
      <w:r w:rsidR="001C5973" w:rsidRPr="00071718">
        <w:rPr>
          <w:rFonts w:ascii="Times New Roman" w:hAnsi="Times New Roman" w:cs="Times New Roman"/>
          <w:i/>
          <w:sz w:val="24"/>
          <w:szCs w:val="24"/>
        </w:rPr>
        <w:t>Gigaspora</w:t>
      </w:r>
      <w:proofErr w:type="spellEnd"/>
      <w:r w:rsidR="001C5973" w:rsidRPr="00071718">
        <w:rPr>
          <w:rFonts w:ascii="Times New Roman" w:hAnsi="Times New Roman" w:cs="Times New Roman"/>
          <w:i/>
          <w:sz w:val="24"/>
          <w:szCs w:val="24"/>
        </w:rPr>
        <w:t xml:space="preserve"> sp </w:t>
      </w:r>
      <w:r w:rsidR="001C5973" w:rsidRPr="00071718">
        <w:rPr>
          <w:rFonts w:ascii="Times New Roman" w:hAnsi="Times New Roman" w:cs="Times New Roman"/>
          <w:sz w:val="24"/>
          <w:szCs w:val="24"/>
        </w:rPr>
        <w:t>(a</w:t>
      </w:r>
      <w:r w:rsidR="001C5973" w:rsidRPr="00071718">
        <w:rPr>
          <w:rFonts w:ascii="Times New Roman" w:hAnsi="Times New Roman" w:cs="Times New Roman"/>
          <w:i/>
          <w:sz w:val="24"/>
          <w:szCs w:val="24"/>
        </w:rPr>
        <w:t xml:space="preserve">), </w:t>
      </w:r>
      <w:proofErr w:type="spellStart"/>
      <w:r w:rsidR="001C5973" w:rsidRPr="00071718">
        <w:rPr>
          <w:rFonts w:ascii="Times New Roman" w:hAnsi="Times New Roman" w:cs="Times New Roman"/>
          <w:i/>
          <w:sz w:val="24"/>
          <w:szCs w:val="24"/>
        </w:rPr>
        <w:t>Glomus</w:t>
      </w:r>
      <w:proofErr w:type="spellEnd"/>
      <w:r w:rsidR="001C5973" w:rsidRPr="00071718">
        <w:rPr>
          <w:rFonts w:ascii="Times New Roman" w:hAnsi="Times New Roman" w:cs="Times New Roman"/>
          <w:i/>
          <w:sz w:val="24"/>
          <w:szCs w:val="24"/>
        </w:rPr>
        <w:t xml:space="preserve"> sp </w:t>
      </w:r>
      <w:r w:rsidR="001C5973" w:rsidRPr="00071718">
        <w:rPr>
          <w:rFonts w:ascii="Times New Roman" w:hAnsi="Times New Roman" w:cs="Times New Roman"/>
          <w:sz w:val="24"/>
          <w:szCs w:val="24"/>
        </w:rPr>
        <w:t>(b),</w:t>
      </w:r>
      <w:r w:rsidR="001C5973" w:rsidRPr="00071718">
        <w:rPr>
          <w:rFonts w:ascii="Times New Roman" w:hAnsi="Times New Roman" w:cs="Times New Roman"/>
          <w:i/>
          <w:sz w:val="24"/>
          <w:szCs w:val="24"/>
        </w:rPr>
        <w:t xml:space="preserve"> </w:t>
      </w:r>
      <w:proofErr w:type="spellStart"/>
      <w:r w:rsidR="001C5973" w:rsidRPr="00071718">
        <w:rPr>
          <w:rFonts w:ascii="Times New Roman" w:hAnsi="Times New Roman" w:cs="Times New Roman"/>
          <w:i/>
          <w:sz w:val="24"/>
          <w:szCs w:val="24"/>
        </w:rPr>
        <w:t>Glomus</w:t>
      </w:r>
      <w:proofErr w:type="spellEnd"/>
      <w:r w:rsidR="001C5973" w:rsidRPr="00071718">
        <w:rPr>
          <w:rFonts w:ascii="Times New Roman" w:hAnsi="Times New Roman" w:cs="Times New Roman"/>
          <w:i/>
          <w:sz w:val="24"/>
          <w:szCs w:val="24"/>
        </w:rPr>
        <w:t xml:space="preserve"> </w:t>
      </w:r>
      <w:proofErr w:type="spellStart"/>
      <w:r w:rsidR="001C5973" w:rsidRPr="00071718">
        <w:rPr>
          <w:rFonts w:ascii="Times New Roman" w:hAnsi="Times New Roman" w:cs="Times New Roman"/>
          <w:i/>
          <w:sz w:val="24"/>
          <w:szCs w:val="24"/>
        </w:rPr>
        <w:t>mosseae</w:t>
      </w:r>
      <w:proofErr w:type="spellEnd"/>
      <w:r w:rsidR="001C5973" w:rsidRPr="00071718">
        <w:rPr>
          <w:rFonts w:ascii="Times New Roman" w:hAnsi="Times New Roman" w:cs="Times New Roman"/>
          <w:sz w:val="24"/>
          <w:szCs w:val="24"/>
        </w:rPr>
        <w:t xml:space="preserve"> (c), </w:t>
      </w:r>
      <w:proofErr w:type="spellStart"/>
      <w:proofErr w:type="gramStart"/>
      <w:r w:rsidR="001C5973" w:rsidRPr="00071718">
        <w:rPr>
          <w:rFonts w:ascii="Times New Roman" w:hAnsi="Times New Roman" w:cs="Times New Roman"/>
          <w:i/>
          <w:sz w:val="24"/>
          <w:szCs w:val="24"/>
        </w:rPr>
        <w:t>Glomus</w:t>
      </w:r>
      <w:proofErr w:type="spellEnd"/>
      <w:r w:rsidR="001C5973" w:rsidRPr="00071718">
        <w:rPr>
          <w:rFonts w:ascii="Times New Roman" w:hAnsi="Times New Roman" w:cs="Times New Roman"/>
          <w:i/>
          <w:sz w:val="24"/>
          <w:szCs w:val="24"/>
        </w:rPr>
        <w:t xml:space="preserve">  </w:t>
      </w:r>
      <w:proofErr w:type="spellStart"/>
      <w:r w:rsidR="001C5973" w:rsidRPr="00071718">
        <w:rPr>
          <w:rFonts w:ascii="Times New Roman" w:hAnsi="Times New Roman" w:cs="Times New Roman"/>
          <w:i/>
          <w:sz w:val="24"/>
          <w:szCs w:val="24"/>
        </w:rPr>
        <w:t>intraradices</w:t>
      </w:r>
      <w:proofErr w:type="spellEnd"/>
      <w:proofErr w:type="gramEnd"/>
      <w:r w:rsidR="001C5973" w:rsidRPr="00071718">
        <w:rPr>
          <w:rFonts w:ascii="Times New Roman" w:hAnsi="Times New Roman" w:cs="Times New Roman"/>
          <w:sz w:val="24"/>
          <w:szCs w:val="24"/>
        </w:rPr>
        <w:t xml:space="preserve"> (d) across the five States.</w:t>
      </w:r>
    </w:p>
    <w:p w:rsidR="001C5973" w:rsidRPr="00071718" w:rsidRDefault="001C5973" w:rsidP="001C5973">
      <w:pPr>
        <w:spacing w:after="0" w:line="240" w:lineRule="auto"/>
        <w:jc w:val="both"/>
        <w:rPr>
          <w:rFonts w:ascii="Times New Roman" w:hAnsi="Times New Roman" w:cs="Times New Roman"/>
          <w:sz w:val="18"/>
          <w:szCs w:val="18"/>
        </w:rPr>
      </w:pPr>
      <w:r w:rsidRPr="00071718">
        <w:rPr>
          <w:rFonts w:ascii="Times New Roman" w:hAnsi="Times New Roman" w:cs="Times New Roman"/>
          <w:sz w:val="18"/>
          <w:szCs w:val="18"/>
        </w:rPr>
        <w:t>Note: Bars with same letters are not significantly different as indicated by LSD p≤ 0.05</w:t>
      </w:r>
    </w:p>
    <w:p w:rsidR="005D4F42" w:rsidRPr="00071718" w:rsidRDefault="005D4F42" w:rsidP="00E10DD0">
      <w:pPr>
        <w:spacing w:line="240" w:lineRule="auto"/>
        <w:ind w:left="360"/>
        <w:jc w:val="both"/>
        <w:rPr>
          <w:rFonts w:ascii="Times New Roman" w:hAnsi="Times New Roman" w:cs="Times New Roman"/>
          <w:sz w:val="24"/>
          <w:szCs w:val="24"/>
        </w:rPr>
      </w:pPr>
    </w:p>
    <w:p w:rsidR="006E0EAC" w:rsidRPr="00071718" w:rsidRDefault="006E0EAC" w:rsidP="006E0EAC">
      <w:pPr>
        <w:spacing w:after="0" w:line="480" w:lineRule="auto"/>
        <w:jc w:val="both"/>
        <w:rPr>
          <w:rFonts w:ascii="Times New Roman" w:hAnsi="Times New Roman" w:cs="Times New Roman"/>
          <w:sz w:val="24"/>
          <w:szCs w:val="24"/>
        </w:rPr>
      </w:pPr>
      <w:r w:rsidRPr="00071718">
        <w:rPr>
          <w:rFonts w:ascii="Times New Roman" w:hAnsi="Times New Roman" w:cs="Times New Roman"/>
          <w:noProof/>
          <w:sz w:val="24"/>
          <w:szCs w:val="24"/>
          <w:lang w:eastAsia="en-GB"/>
        </w:rPr>
        <w:lastRenderedPageBreak/>
        <w:drawing>
          <wp:inline distT="0" distB="0" distL="0" distR="0">
            <wp:extent cx="4464736" cy="2395394"/>
            <wp:effectExtent l="19050" t="0" r="12014" b="4906"/>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71718">
        <w:rPr>
          <w:rFonts w:ascii="Times New Roman" w:hAnsi="Times New Roman" w:cs="Times New Roman"/>
          <w:noProof/>
          <w:sz w:val="24"/>
          <w:szCs w:val="24"/>
          <w:lang w:eastAsia="en-GB"/>
        </w:rPr>
        <w:drawing>
          <wp:inline distT="0" distB="0" distL="0" distR="0">
            <wp:extent cx="4468495" cy="2156460"/>
            <wp:effectExtent l="19050" t="0" r="8255" b="0"/>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a:srcRect/>
                    <a:stretch>
                      <a:fillRect/>
                    </a:stretch>
                  </pic:blipFill>
                  <pic:spPr bwMode="auto">
                    <a:xfrm>
                      <a:off x="0" y="0"/>
                      <a:ext cx="4468495" cy="2156460"/>
                    </a:xfrm>
                    <a:prstGeom prst="rect">
                      <a:avLst/>
                    </a:prstGeom>
                    <a:noFill/>
                    <a:ln w="9525">
                      <a:noFill/>
                      <a:miter lim="800000"/>
                      <a:headEnd/>
                      <a:tailEnd/>
                    </a:ln>
                  </pic:spPr>
                </pic:pic>
              </a:graphicData>
            </a:graphic>
          </wp:inline>
        </w:drawing>
      </w:r>
      <w:r w:rsidRPr="00071718">
        <w:rPr>
          <w:rFonts w:ascii="Times New Roman" w:hAnsi="Times New Roman" w:cs="Times New Roman"/>
          <w:noProof/>
          <w:sz w:val="24"/>
          <w:szCs w:val="24"/>
          <w:lang w:eastAsia="en-GB"/>
        </w:rPr>
        <w:drawing>
          <wp:inline distT="0" distB="0" distL="0" distR="0">
            <wp:extent cx="4468495" cy="2216785"/>
            <wp:effectExtent l="19050" t="0" r="8255" b="0"/>
            <wp:docPr id="21" name="Char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11"/>
                    <a:srcRect/>
                    <a:stretch>
                      <a:fillRect/>
                    </a:stretch>
                  </pic:blipFill>
                  <pic:spPr bwMode="auto">
                    <a:xfrm>
                      <a:off x="0" y="0"/>
                      <a:ext cx="4468495" cy="2216785"/>
                    </a:xfrm>
                    <a:prstGeom prst="rect">
                      <a:avLst/>
                    </a:prstGeom>
                    <a:noFill/>
                    <a:ln w="9525">
                      <a:noFill/>
                      <a:miter lim="800000"/>
                      <a:headEnd/>
                      <a:tailEnd/>
                    </a:ln>
                  </pic:spPr>
                </pic:pic>
              </a:graphicData>
            </a:graphic>
          </wp:inline>
        </w:drawing>
      </w:r>
    </w:p>
    <w:p w:rsidR="006E0EAC" w:rsidRPr="00071718" w:rsidRDefault="006E0EAC" w:rsidP="006E0EAC">
      <w:pPr>
        <w:spacing w:after="0" w:line="240" w:lineRule="auto"/>
        <w:jc w:val="both"/>
        <w:rPr>
          <w:rFonts w:ascii="Times New Roman" w:hAnsi="Times New Roman" w:cs="Times New Roman"/>
          <w:sz w:val="24"/>
          <w:szCs w:val="24"/>
        </w:rPr>
      </w:pPr>
      <w:r w:rsidRPr="00071718">
        <w:rPr>
          <w:rFonts w:ascii="Times New Roman" w:hAnsi="Times New Roman" w:cs="Times New Roman"/>
          <w:sz w:val="24"/>
          <w:szCs w:val="24"/>
        </w:rPr>
        <w:t xml:space="preserve">Figure 2: Total spore density (a), species evenness (b) and Diversity index (c) of AM fungi in </w:t>
      </w:r>
      <w:proofErr w:type="spellStart"/>
      <w:r w:rsidRPr="00071718">
        <w:rPr>
          <w:rFonts w:ascii="Times New Roman" w:hAnsi="Times New Roman" w:cs="Times New Roman"/>
          <w:bCs/>
          <w:sz w:val="24"/>
          <w:szCs w:val="24"/>
        </w:rPr>
        <w:t>Osun</w:t>
      </w:r>
      <w:proofErr w:type="spellEnd"/>
      <w:r w:rsidRPr="00071718">
        <w:rPr>
          <w:rFonts w:ascii="Times New Roman" w:hAnsi="Times New Roman" w:cs="Times New Roman"/>
          <w:bCs/>
          <w:sz w:val="24"/>
          <w:szCs w:val="24"/>
        </w:rPr>
        <w:t xml:space="preserve">, Oyo, </w:t>
      </w:r>
      <w:proofErr w:type="spellStart"/>
      <w:r w:rsidRPr="00071718">
        <w:rPr>
          <w:rFonts w:ascii="Times New Roman" w:hAnsi="Times New Roman" w:cs="Times New Roman"/>
          <w:bCs/>
          <w:sz w:val="24"/>
          <w:szCs w:val="24"/>
        </w:rPr>
        <w:t>Ekiti</w:t>
      </w:r>
      <w:proofErr w:type="spellEnd"/>
      <w:r w:rsidRPr="00071718">
        <w:rPr>
          <w:rFonts w:ascii="Times New Roman" w:hAnsi="Times New Roman" w:cs="Times New Roman"/>
          <w:bCs/>
          <w:sz w:val="24"/>
          <w:szCs w:val="24"/>
        </w:rPr>
        <w:t xml:space="preserve">, </w:t>
      </w:r>
      <w:proofErr w:type="spellStart"/>
      <w:r w:rsidRPr="00071718">
        <w:rPr>
          <w:rFonts w:ascii="Times New Roman" w:hAnsi="Times New Roman" w:cs="Times New Roman"/>
          <w:bCs/>
          <w:sz w:val="24"/>
          <w:szCs w:val="24"/>
        </w:rPr>
        <w:t>Ogun</w:t>
      </w:r>
      <w:proofErr w:type="spellEnd"/>
      <w:r w:rsidRPr="00071718">
        <w:rPr>
          <w:rFonts w:ascii="Times New Roman" w:hAnsi="Times New Roman" w:cs="Times New Roman"/>
          <w:bCs/>
          <w:sz w:val="24"/>
          <w:szCs w:val="24"/>
        </w:rPr>
        <w:t xml:space="preserve"> and Niger</w:t>
      </w:r>
      <w:r w:rsidRPr="00071718">
        <w:rPr>
          <w:rFonts w:ascii="Times New Roman" w:hAnsi="Times New Roman" w:cs="Times New Roman"/>
          <w:sz w:val="24"/>
          <w:szCs w:val="24"/>
        </w:rPr>
        <w:t xml:space="preserve"> States of Nigeria.</w:t>
      </w:r>
    </w:p>
    <w:p w:rsidR="006E0EAC" w:rsidRPr="00071718" w:rsidRDefault="006E0EAC" w:rsidP="006E0EAC">
      <w:pPr>
        <w:spacing w:after="0" w:line="240" w:lineRule="auto"/>
        <w:jc w:val="both"/>
        <w:rPr>
          <w:rFonts w:ascii="Times New Roman" w:hAnsi="Times New Roman" w:cs="Times New Roman"/>
          <w:sz w:val="18"/>
          <w:szCs w:val="18"/>
        </w:rPr>
      </w:pPr>
      <w:r w:rsidRPr="00071718">
        <w:rPr>
          <w:rFonts w:ascii="Times New Roman" w:hAnsi="Times New Roman" w:cs="Times New Roman"/>
          <w:sz w:val="18"/>
          <w:szCs w:val="18"/>
        </w:rPr>
        <w:t>Note: Bars with same letters are not significantly different as indicated by LSD p≤ 0.05</w:t>
      </w:r>
    </w:p>
    <w:p w:rsidR="005D4F42" w:rsidRPr="00071718" w:rsidRDefault="005D4F42" w:rsidP="00E10DD0">
      <w:pPr>
        <w:spacing w:line="240" w:lineRule="auto"/>
        <w:ind w:left="360"/>
        <w:jc w:val="both"/>
        <w:rPr>
          <w:rFonts w:ascii="Times New Roman" w:hAnsi="Times New Roman" w:cs="Times New Roman"/>
          <w:sz w:val="24"/>
          <w:szCs w:val="24"/>
        </w:rPr>
      </w:pPr>
    </w:p>
    <w:p w:rsidR="006E0EAC" w:rsidRPr="00071718" w:rsidRDefault="006E0EAC" w:rsidP="00E10DD0">
      <w:pPr>
        <w:spacing w:line="240" w:lineRule="auto"/>
        <w:ind w:left="360"/>
        <w:jc w:val="both"/>
        <w:rPr>
          <w:rFonts w:ascii="Times New Roman" w:hAnsi="Times New Roman" w:cs="Times New Roman"/>
          <w:sz w:val="24"/>
          <w:szCs w:val="24"/>
        </w:rPr>
      </w:pPr>
    </w:p>
    <w:p w:rsidR="006E0EAC" w:rsidRPr="00071718" w:rsidRDefault="006E0EAC" w:rsidP="00E10DD0">
      <w:pPr>
        <w:spacing w:line="240" w:lineRule="auto"/>
        <w:ind w:left="360"/>
        <w:jc w:val="both"/>
        <w:rPr>
          <w:rFonts w:ascii="Times New Roman" w:hAnsi="Times New Roman" w:cs="Times New Roman"/>
          <w:sz w:val="24"/>
          <w:szCs w:val="24"/>
        </w:rPr>
      </w:pPr>
    </w:p>
    <w:p w:rsidR="006E0EAC" w:rsidRPr="00071718" w:rsidRDefault="006E0EAC" w:rsidP="00E10DD0">
      <w:pPr>
        <w:spacing w:line="240" w:lineRule="auto"/>
        <w:ind w:left="360"/>
        <w:jc w:val="both"/>
        <w:rPr>
          <w:rFonts w:ascii="Times New Roman" w:hAnsi="Times New Roman" w:cs="Times New Roman"/>
          <w:sz w:val="24"/>
          <w:szCs w:val="24"/>
        </w:rPr>
      </w:pPr>
    </w:p>
    <w:p w:rsidR="006E0EAC" w:rsidRPr="00071718" w:rsidRDefault="006E0EAC" w:rsidP="00E10DD0">
      <w:pPr>
        <w:spacing w:line="240" w:lineRule="auto"/>
        <w:ind w:left="360"/>
        <w:jc w:val="both"/>
        <w:rPr>
          <w:rFonts w:ascii="Times New Roman" w:hAnsi="Times New Roman" w:cs="Times New Roman"/>
          <w:sz w:val="24"/>
          <w:szCs w:val="24"/>
        </w:rPr>
      </w:pPr>
    </w:p>
    <w:p w:rsidR="006E0EAC" w:rsidRPr="00071718" w:rsidRDefault="006E0EAC" w:rsidP="006E0EAC">
      <w:pPr>
        <w:spacing w:line="480" w:lineRule="auto"/>
        <w:jc w:val="both"/>
        <w:rPr>
          <w:rFonts w:ascii="Times New Roman" w:hAnsi="Times New Roman" w:cs="Times New Roman"/>
          <w:sz w:val="24"/>
          <w:szCs w:val="24"/>
        </w:rPr>
      </w:pPr>
      <w:r w:rsidRPr="00071718">
        <w:rPr>
          <w:rFonts w:ascii="Times New Roman" w:eastAsia="Times New Roman" w:hAnsi="Times New Roman" w:cs="Times New Roman"/>
          <w:noProof/>
          <w:sz w:val="24"/>
          <w:szCs w:val="24"/>
          <w:lang w:eastAsia="en-GB"/>
        </w:rPr>
        <w:lastRenderedPageBreak/>
        <w:drawing>
          <wp:inline distT="0" distB="0" distL="0" distR="0">
            <wp:extent cx="4779010" cy="2570480"/>
            <wp:effectExtent l="0" t="0" r="0" b="0"/>
            <wp:docPr id="3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D184F">
        <w:rPr>
          <w:rFonts w:ascii="Times New Roman" w:hAnsi="Times New Roman" w:cs="Times New Roman"/>
          <w:noProof/>
          <w:sz w:val="24"/>
          <w:szCs w:val="24"/>
          <w:lang w:eastAsia="en-GB"/>
        </w:rPr>
        <w:t>b</w:t>
      </w:r>
      <w:r w:rsidRPr="00071718">
        <w:rPr>
          <w:rFonts w:ascii="Times New Roman" w:hAnsi="Times New Roman" w:cs="Times New Roman"/>
          <w:noProof/>
          <w:sz w:val="24"/>
          <w:szCs w:val="24"/>
          <w:lang w:eastAsia="en-GB"/>
        </w:rPr>
        <w:drawing>
          <wp:inline distT="0" distB="0" distL="0" distR="0">
            <wp:extent cx="4718685" cy="2449830"/>
            <wp:effectExtent l="0" t="0" r="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718685" cy="2449830"/>
                    </a:xfrm>
                    <a:prstGeom prst="rect">
                      <a:avLst/>
                    </a:prstGeom>
                    <a:noFill/>
                    <a:ln w="9525">
                      <a:noFill/>
                      <a:miter lim="800000"/>
                      <a:headEnd/>
                      <a:tailEnd/>
                    </a:ln>
                  </pic:spPr>
                </pic:pic>
              </a:graphicData>
            </a:graphic>
          </wp:inline>
        </w:drawing>
      </w:r>
    </w:p>
    <w:p w:rsidR="006E0EAC" w:rsidRPr="00071718" w:rsidRDefault="006E0EAC" w:rsidP="006E0EAC">
      <w:pPr>
        <w:tabs>
          <w:tab w:val="left" w:pos="5245"/>
        </w:tabs>
        <w:spacing w:after="0" w:line="240" w:lineRule="auto"/>
        <w:jc w:val="both"/>
        <w:rPr>
          <w:rFonts w:ascii="Times New Roman" w:hAnsi="Times New Roman" w:cs="Times New Roman"/>
          <w:sz w:val="18"/>
          <w:szCs w:val="18"/>
        </w:rPr>
      </w:pPr>
      <w:r w:rsidRPr="00071718">
        <w:rPr>
          <w:rFonts w:ascii="Times New Roman" w:hAnsi="Times New Roman" w:cs="Times New Roman"/>
          <w:sz w:val="24"/>
          <w:szCs w:val="24"/>
        </w:rPr>
        <w:t xml:space="preserve">Figure 3: Effect of rice varieties on spore abundance (a) AMF colonization (b) in </w:t>
      </w:r>
      <w:proofErr w:type="spellStart"/>
      <w:r w:rsidRPr="00071718">
        <w:rPr>
          <w:rFonts w:ascii="Times New Roman" w:hAnsi="Times New Roman" w:cs="Times New Roman"/>
          <w:sz w:val="24"/>
          <w:szCs w:val="24"/>
        </w:rPr>
        <w:t>Ogun</w:t>
      </w:r>
      <w:proofErr w:type="spellEnd"/>
      <w:r w:rsidRPr="00071718">
        <w:rPr>
          <w:rFonts w:ascii="Times New Roman" w:hAnsi="Times New Roman" w:cs="Times New Roman"/>
          <w:sz w:val="24"/>
          <w:szCs w:val="24"/>
        </w:rPr>
        <w:t xml:space="preserve"> state of Nigeria. </w:t>
      </w:r>
      <w:r w:rsidRPr="00071718">
        <w:rPr>
          <w:rFonts w:ascii="Times New Roman" w:hAnsi="Times New Roman" w:cs="Times New Roman"/>
          <w:sz w:val="18"/>
          <w:szCs w:val="18"/>
        </w:rPr>
        <w:t>Bars with same letters are not significantly different as indicated by LSD p≤ 0.05</w:t>
      </w:r>
    </w:p>
    <w:p w:rsidR="006E0EAC" w:rsidRPr="00071718" w:rsidRDefault="006E0EAC" w:rsidP="00E10DD0">
      <w:pPr>
        <w:spacing w:line="240" w:lineRule="auto"/>
        <w:ind w:left="360"/>
        <w:jc w:val="both"/>
        <w:rPr>
          <w:rFonts w:ascii="Times New Roman" w:hAnsi="Times New Roman" w:cs="Times New Roman"/>
          <w:sz w:val="24"/>
          <w:szCs w:val="24"/>
        </w:rPr>
      </w:pPr>
    </w:p>
    <w:p w:rsidR="00B911E0" w:rsidRPr="00071718" w:rsidRDefault="00B911E0"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CONCLUSION</w:t>
      </w:r>
    </w:p>
    <w:p w:rsidR="0060452E" w:rsidRPr="00071718" w:rsidRDefault="0065290F" w:rsidP="00E10DD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Thirteen </w:t>
      </w:r>
      <w:r w:rsidR="009E5615" w:rsidRPr="00071718">
        <w:rPr>
          <w:rFonts w:ascii="Times New Roman" w:hAnsi="Times New Roman" w:cs="Times New Roman"/>
          <w:sz w:val="24"/>
          <w:szCs w:val="24"/>
        </w:rPr>
        <w:t>AMF species</w:t>
      </w:r>
      <w:r w:rsidR="009F22DB" w:rsidRPr="00071718">
        <w:rPr>
          <w:rFonts w:ascii="Times New Roman" w:hAnsi="Times New Roman" w:cs="Times New Roman"/>
          <w:sz w:val="24"/>
          <w:szCs w:val="24"/>
        </w:rPr>
        <w:t xml:space="preserve"> were</w:t>
      </w:r>
      <w:r w:rsidR="009E5615" w:rsidRPr="00071718">
        <w:rPr>
          <w:rFonts w:ascii="Times New Roman" w:hAnsi="Times New Roman" w:cs="Times New Roman"/>
          <w:sz w:val="24"/>
          <w:szCs w:val="24"/>
        </w:rPr>
        <w:t xml:space="preserve"> </w:t>
      </w:r>
      <w:r w:rsidR="009F22DB" w:rsidRPr="00071718">
        <w:rPr>
          <w:rFonts w:ascii="Times New Roman" w:hAnsi="Times New Roman" w:cs="Times New Roman"/>
          <w:sz w:val="24"/>
          <w:szCs w:val="24"/>
        </w:rPr>
        <w:t>observed in</w:t>
      </w:r>
      <w:r w:rsidR="0060452E" w:rsidRPr="00071718">
        <w:rPr>
          <w:rFonts w:ascii="Times New Roman" w:hAnsi="Times New Roman" w:cs="Times New Roman"/>
          <w:sz w:val="24"/>
          <w:szCs w:val="24"/>
        </w:rPr>
        <w:t xml:space="preserve"> the </w:t>
      </w:r>
      <w:proofErr w:type="spellStart"/>
      <w:r w:rsidR="0060452E" w:rsidRPr="00071718">
        <w:rPr>
          <w:rFonts w:ascii="Times New Roman" w:hAnsi="Times New Roman" w:cs="Times New Roman"/>
          <w:sz w:val="24"/>
          <w:szCs w:val="24"/>
        </w:rPr>
        <w:t>rhizosphere</w:t>
      </w:r>
      <w:proofErr w:type="spellEnd"/>
      <w:r w:rsidR="0060452E" w:rsidRPr="00071718">
        <w:rPr>
          <w:rFonts w:ascii="Times New Roman" w:hAnsi="Times New Roman" w:cs="Times New Roman"/>
          <w:sz w:val="24"/>
          <w:szCs w:val="24"/>
        </w:rPr>
        <w:t xml:space="preserve"> of rice in</w:t>
      </w:r>
      <w:r w:rsidR="009F22DB" w:rsidRPr="00071718">
        <w:rPr>
          <w:rFonts w:ascii="Times New Roman" w:hAnsi="Times New Roman" w:cs="Times New Roman"/>
          <w:sz w:val="24"/>
          <w:szCs w:val="24"/>
        </w:rPr>
        <w:t xml:space="preserve"> all the five states</w:t>
      </w:r>
      <w:r w:rsidR="0060452E" w:rsidRPr="00071718">
        <w:rPr>
          <w:rFonts w:ascii="Times New Roman" w:hAnsi="Times New Roman" w:cs="Times New Roman"/>
          <w:sz w:val="24"/>
          <w:szCs w:val="24"/>
        </w:rPr>
        <w:t xml:space="preserve"> that were surveyed.</w:t>
      </w:r>
      <w:r w:rsidR="009F22DB" w:rsidRPr="00071718">
        <w:rPr>
          <w:rFonts w:ascii="Times New Roman" w:hAnsi="Times New Roman" w:cs="Times New Roman"/>
          <w:sz w:val="24"/>
          <w:szCs w:val="24"/>
        </w:rPr>
        <w:t xml:space="preserve"> </w:t>
      </w:r>
      <w:r w:rsidR="0060452E" w:rsidRPr="00071718">
        <w:rPr>
          <w:rFonts w:ascii="Times New Roman" w:hAnsi="Times New Roman" w:cs="Times New Roman"/>
          <w:sz w:val="24"/>
          <w:szCs w:val="24"/>
        </w:rPr>
        <w:t>F</w:t>
      </w:r>
      <w:r w:rsidR="009F22DB" w:rsidRPr="00071718">
        <w:rPr>
          <w:rFonts w:ascii="Times New Roman" w:hAnsi="Times New Roman" w:cs="Times New Roman"/>
          <w:sz w:val="24"/>
          <w:szCs w:val="24"/>
        </w:rPr>
        <w:t xml:space="preserve">our of them were encountered across all the states, while </w:t>
      </w:r>
      <w:r>
        <w:rPr>
          <w:rFonts w:ascii="Times New Roman" w:hAnsi="Times New Roman" w:cs="Times New Roman"/>
          <w:sz w:val="24"/>
          <w:szCs w:val="24"/>
        </w:rPr>
        <w:t>nine</w:t>
      </w:r>
      <w:r w:rsidR="009F22DB" w:rsidRPr="00071718">
        <w:rPr>
          <w:rFonts w:ascii="Times New Roman" w:hAnsi="Times New Roman" w:cs="Times New Roman"/>
          <w:sz w:val="24"/>
          <w:szCs w:val="24"/>
        </w:rPr>
        <w:t xml:space="preserve"> were present in 1-4 states.</w:t>
      </w:r>
      <w:r w:rsidR="0060452E" w:rsidRPr="00071718">
        <w:rPr>
          <w:rFonts w:ascii="Times New Roman" w:hAnsi="Times New Roman" w:cs="Times New Roman"/>
          <w:sz w:val="24"/>
          <w:szCs w:val="24"/>
        </w:rPr>
        <w:t xml:space="preserve"> </w:t>
      </w:r>
      <w:proofErr w:type="spellStart"/>
      <w:r w:rsidR="0060452E" w:rsidRPr="00071718">
        <w:rPr>
          <w:rFonts w:ascii="Times New Roman" w:hAnsi="Times New Roman" w:cs="Times New Roman"/>
          <w:sz w:val="24"/>
          <w:szCs w:val="24"/>
        </w:rPr>
        <w:t>Ogun</w:t>
      </w:r>
      <w:proofErr w:type="spellEnd"/>
      <w:r w:rsidR="0060452E" w:rsidRPr="00071718">
        <w:rPr>
          <w:rFonts w:ascii="Times New Roman" w:hAnsi="Times New Roman" w:cs="Times New Roman"/>
          <w:sz w:val="24"/>
          <w:szCs w:val="24"/>
        </w:rPr>
        <w:t xml:space="preserve"> state had the highest</w:t>
      </w:r>
      <w:r w:rsidR="007C465D">
        <w:rPr>
          <w:rFonts w:ascii="Times New Roman" w:hAnsi="Times New Roman" w:cs="Times New Roman"/>
          <w:sz w:val="24"/>
          <w:szCs w:val="24"/>
        </w:rPr>
        <w:t xml:space="preserve"> relative</w:t>
      </w:r>
      <w:r w:rsidR="0060452E" w:rsidRPr="00071718">
        <w:rPr>
          <w:rFonts w:ascii="Times New Roman" w:hAnsi="Times New Roman" w:cs="Times New Roman"/>
          <w:sz w:val="24"/>
          <w:szCs w:val="24"/>
        </w:rPr>
        <w:t xml:space="preserve"> abundance, density, evenness and diversity of spores due to AMF preference for some of the rice varieties grown in that state.</w:t>
      </w:r>
      <w:r>
        <w:rPr>
          <w:rFonts w:ascii="Times New Roman" w:hAnsi="Times New Roman" w:cs="Times New Roman"/>
          <w:sz w:val="24"/>
          <w:szCs w:val="24"/>
        </w:rPr>
        <w:t xml:space="preserve"> Further studies should explore the use of AMF inoculation to improve rice and drought tolerance in low</w:t>
      </w:r>
      <w:r w:rsidR="007C465D">
        <w:rPr>
          <w:rFonts w:ascii="Times New Roman" w:hAnsi="Times New Roman" w:cs="Times New Roman"/>
          <w:sz w:val="24"/>
          <w:szCs w:val="24"/>
        </w:rPr>
        <w:t xml:space="preserve"> input agriculture, particularly in </w:t>
      </w:r>
      <w:proofErr w:type="spellStart"/>
      <w:r w:rsidR="007C465D">
        <w:rPr>
          <w:rFonts w:ascii="Times New Roman" w:hAnsi="Times New Roman" w:cs="Times New Roman"/>
          <w:sz w:val="24"/>
          <w:szCs w:val="24"/>
        </w:rPr>
        <w:t>Ogun</w:t>
      </w:r>
      <w:proofErr w:type="spellEnd"/>
      <w:r w:rsidR="007C465D">
        <w:rPr>
          <w:rFonts w:ascii="Times New Roman" w:hAnsi="Times New Roman" w:cs="Times New Roman"/>
          <w:sz w:val="24"/>
          <w:szCs w:val="24"/>
        </w:rPr>
        <w:t xml:space="preserve"> state. </w:t>
      </w:r>
    </w:p>
    <w:p w:rsidR="0060452E" w:rsidRPr="00071718" w:rsidRDefault="0060452E" w:rsidP="00E10DD0">
      <w:pPr>
        <w:spacing w:line="240" w:lineRule="auto"/>
        <w:ind w:left="360"/>
        <w:jc w:val="both"/>
        <w:rPr>
          <w:rFonts w:ascii="Times New Roman" w:hAnsi="Times New Roman" w:cs="Times New Roman"/>
          <w:b/>
          <w:sz w:val="24"/>
          <w:szCs w:val="24"/>
        </w:rPr>
      </w:pPr>
      <w:r w:rsidRPr="00071718">
        <w:rPr>
          <w:rFonts w:ascii="Times New Roman" w:hAnsi="Times New Roman" w:cs="Times New Roman"/>
          <w:b/>
          <w:sz w:val="24"/>
          <w:szCs w:val="24"/>
        </w:rPr>
        <w:t>ACKNOWLEDGEMENT</w:t>
      </w:r>
    </w:p>
    <w:p w:rsidR="00A72E4E" w:rsidRDefault="0060452E" w:rsidP="00E10DD0">
      <w:pPr>
        <w:spacing w:line="240" w:lineRule="auto"/>
        <w:ind w:left="360"/>
        <w:jc w:val="both"/>
        <w:rPr>
          <w:rFonts w:ascii="Times New Roman" w:hAnsi="Times New Roman" w:cs="Times New Roman"/>
          <w:sz w:val="24"/>
          <w:szCs w:val="24"/>
        </w:rPr>
      </w:pPr>
      <w:r w:rsidRPr="00071718">
        <w:rPr>
          <w:rFonts w:ascii="Times New Roman" w:hAnsi="Times New Roman" w:cs="Times New Roman"/>
          <w:sz w:val="24"/>
          <w:szCs w:val="24"/>
        </w:rPr>
        <w:t xml:space="preserve">The authors wish to acknowledge </w:t>
      </w:r>
      <w:r w:rsidR="001F1AFA">
        <w:rPr>
          <w:rFonts w:ascii="Times New Roman" w:hAnsi="Times New Roman" w:cs="Times New Roman"/>
          <w:sz w:val="24"/>
          <w:szCs w:val="24"/>
        </w:rPr>
        <w:t>Agricultural</w:t>
      </w:r>
      <w:r w:rsidRPr="00071718">
        <w:rPr>
          <w:rFonts w:ascii="Times New Roman" w:hAnsi="Times New Roman" w:cs="Times New Roman"/>
          <w:sz w:val="24"/>
          <w:szCs w:val="24"/>
        </w:rPr>
        <w:t xml:space="preserve"> Research Council of Nigeria for</w:t>
      </w:r>
      <w:r w:rsidR="00557317">
        <w:rPr>
          <w:rFonts w:ascii="Times New Roman" w:hAnsi="Times New Roman" w:cs="Times New Roman"/>
          <w:sz w:val="24"/>
          <w:szCs w:val="24"/>
        </w:rPr>
        <w:t xml:space="preserve"> the</w:t>
      </w:r>
      <w:r w:rsidRPr="00071718">
        <w:rPr>
          <w:rFonts w:ascii="Times New Roman" w:hAnsi="Times New Roman" w:cs="Times New Roman"/>
          <w:sz w:val="24"/>
          <w:szCs w:val="24"/>
        </w:rPr>
        <w:t xml:space="preserve"> sponsorship of this research. </w:t>
      </w:r>
      <w:r w:rsidR="00A72E4E" w:rsidRPr="00071718">
        <w:rPr>
          <w:rFonts w:ascii="Times New Roman" w:hAnsi="Times New Roman" w:cs="Times New Roman"/>
          <w:sz w:val="24"/>
          <w:szCs w:val="24"/>
        </w:rPr>
        <w:t>The authors are also grateful to Drs</w:t>
      </w:r>
      <w:r w:rsidR="00557317">
        <w:rPr>
          <w:rFonts w:ascii="Times New Roman" w:hAnsi="Times New Roman" w:cs="Times New Roman"/>
          <w:sz w:val="24"/>
          <w:szCs w:val="24"/>
        </w:rPr>
        <w:t xml:space="preserve"> S.G</w:t>
      </w:r>
      <w:r w:rsidR="00A72E4E" w:rsidRPr="00071718">
        <w:rPr>
          <w:rFonts w:ascii="Times New Roman" w:hAnsi="Times New Roman" w:cs="Times New Roman"/>
          <w:sz w:val="24"/>
          <w:szCs w:val="24"/>
        </w:rPr>
        <w:t xml:space="preserve"> </w:t>
      </w:r>
      <w:proofErr w:type="spellStart"/>
      <w:r w:rsidR="00A72E4E" w:rsidRPr="00071718">
        <w:rPr>
          <w:rFonts w:ascii="Times New Roman" w:hAnsi="Times New Roman" w:cs="Times New Roman"/>
          <w:sz w:val="24"/>
          <w:szCs w:val="24"/>
        </w:rPr>
        <w:t>Aderibigbe</w:t>
      </w:r>
      <w:proofErr w:type="spellEnd"/>
      <w:r w:rsidR="00A72E4E" w:rsidRPr="00071718">
        <w:rPr>
          <w:rFonts w:ascii="Times New Roman" w:hAnsi="Times New Roman" w:cs="Times New Roman"/>
          <w:sz w:val="24"/>
          <w:szCs w:val="24"/>
        </w:rPr>
        <w:t xml:space="preserve"> and </w:t>
      </w:r>
      <w:r w:rsidR="00557317">
        <w:rPr>
          <w:rFonts w:ascii="Times New Roman" w:hAnsi="Times New Roman" w:cs="Times New Roman"/>
          <w:sz w:val="24"/>
          <w:szCs w:val="24"/>
        </w:rPr>
        <w:t xml:space="preserve">C. </w:t>
      </w:r>
      <w:proofErr w:type="spellStart"/>
      <w:r w:rsidR="00A72E4E" w:rsidRPr="00071718">
        <w:rPr>
          <w:rFonts w:ascii="Times New Roman" w:hAnsi="Times New Roman" w:cs="Times New Roman"/>
          <w:sz w:val="24"/>
          <w:szCs w:val="24"/>
        </w:rPr>
        <w:t>Oko</w:t>
      </w:r>
      <w:r w:rsidR="00E140B9">
        <w:rPr>
          <w:rFonts w:ascii="Times New Roman" w:hAnsi="Times New Roman" w:cs="Times New Roman"/>
          <w:sz w:val="24"/>
          <w:szCs w:val="24"/>
        </w:rPr>
        <w:t>nji</w:t>
      </w:r>
      <w:proofErr w:type="spellEnd"/>
      <w:r w:rsidR="00A72E4E" w:rsidRPr="00071718">
        <w:rPr>
          <w:rFonts w:ascii="Times New Roman" w:hAnsi="Times New Roman" w:cs="Times New Roman"/>
          <w:sz w:val="24"/>
          <w:szCs w:val="24"/>
        </w:rPr>
        <w:t xml:space="preserve"> for </w:t>
      </w:r>
      <w:r w:rsidR="00557317">
        <w:rPr>
          <w:rFonts w:ascii="Times New Roman" w:hAnsi="Times New Roman" w:cs="Times New Roman"/>
          <w:sz w:val="24"/>
          <w:szCs w:val="24"/>
        </w:rPr>
        <w:t xml:space="preserve">assistance in </w:t>
      </w:r>
      <w:r w:rsidR="00A72E4E" w:rsidRPr="00071718">
        <w:rPr>
          <w:rFonts w:ascii="Times New Roman" w:hAnsi="Times New Roman" w:cs="Times New Roman"/>
          <w:sz w:val="24"/>
          <w:szCs w:val="24"/>
        </w:rPr>
        <w:t>collection of soil and plant samples.</w:t>
      </w:r>
    </w:p>
    <w:p w:rsidR="001466E2" w:rsidRDefault="001466E2" w:rsidP="00E10DD0">
      <w:pPr>
        <w:spacing w:line="240" w:lineRule="auto"/>
        <w:ind w:left="360"/>
        <w:jc w:val="both"/>
        <w:rPr>
          <w:rFonts w:ascii="Times New Roman" w:hAnsi="Times New Roman" w:cs="Times New Roman"/>
          <w:sz w:val="24"/>
          <w:szCs w:val="24"/>
        </w:rPr>
      </w:pPr>
    </w:p>
    <w:p w:rsidR="001466E2" w:rsidRPr="001F1AFA" w:rsidRDefault="001466E2" w:rsidP="00E10DD0">
      <w:pPr>
        <w:spacing w:line="240" w:lineRule="auto"/>
        <w:ind w:left="360"/>
        <w:jc w:val="both"/>
        <w:rPr>
          <w:rFonts w:ascii="Times New Roman" w:hAnsi="Times New Roman" w:cs="Times New Roman"/>
          <w:b/>
          <w:sz w:val="24"/>
          <w:szCs w:val="24"/>
        </w:rPr>
      </w:pPr>
      <w:r w:rsidRPr="001F1AFA">
        <w:rPr>
          <w:rFonts w:ascii="Times New Roman" w:hAnsi="Times New Roman" w:cs="Times New Roman"/>
          <w:b/>
          <w:sz w:val="24"/>
          <w:szCs w:val="24"/>
        </w:rPr>
        <w:lastRenderedPageBreak/>
        <w:t>REFERENCES</w:t>
      </w:r>
    </w:p>
    <w:p w:rsidR="001466E2" w:rsidRDefault="001466E2" w:rsidP="001466E2">
      <w:pPr>
        <w:shd w:val="clear" w:color="auto" w:fill="FFFFFF"/>
        <w:spacing w:before="100" w:beforeAutospacing="1" w:after="0" w:afterAutospacing="1" w:line="240" w:lineRule="auto"/>
        <w:jc w:val="both"/>
        <w:rPr>
          <w:rFonts w:ascii="Times New Roman" w:eastAsia="Times New Roman" w:hAnsi="Times New Roman"/>
          <w:iCs/>
          <w:color w:val="222222"/>
          <w:sz w:val="24"/>
          <w:szCs w:val="24"/>
          <w:lang w:eastAsia="en-GB"/>
        </w:rPr>
      </w:pPr>
      <w:proofErr w:type="spellStart"/>
      <w:r w:rsidRPr="00235BF6">
        <w:rPr>
          <w:rFonts w:ascii="Times New Roman" w:eastAsia="Times New Roman" w:hAnsi="Times New Roman"/>
          <w:color w:val="222222"/>
          <w:sz w:val="24"/>
          <w:szCs w:val="24"/>
          <w:lang w:eastAsia="en-GB"/>
        </w:rPr>
        <w:t>Gerdemann</w:t>
      </w:r>
      <w:proofErr w:type="spellEnd"/>
      <w:r w:rsidRPr="00235BF6">
        <w:rPr>
          <w:rFonts w:ascii="Times New Roman" w:eastAsia="Times New Roman" w:hAnsi="Times New Roman"/>
          <w:color w:val="222222"/>
          <w:sz w:val="24"/>
          <w:szCs w:val="24"/>
          <w:lang w:eastAsia="en-GB"/>
        </w:rPr>
        <w:t xml:space="preserve"> J, Nicolson </w:t>
      </w:r>
      <w:proofErr w:type="gramStart"/>
      <w:r w:rsidRPr="00235BF6">
        <w:rPr>
          <w:rFonts w:ascii="Times New Roman" w:eastAsia="Times New Roman" w:hAnsi="Times New Roman"/>
          <w:color w:val="222222"/>
          <w:sz w:val="24"/>
          <w:szCs w:val="24"/>
          <w:lang w:eastAsia="en-GB"/>
        </w:rPr>
        <w:t xml:space="preserve">TH </w:t>
      </w:r>
      <w:r w:rsidRPr="00235BF6">
        <w:rPr>
          <w:rFonts w:ascii="Times New Roman" w:eastAsia="Times New Roman" w:hAnsi="Times New Roman"/>
          <w:iCs/>
          <w:color w:val="222222"/>
          <w:sz w:val="24"/>
          <w:szCs w:val="24"/>
          <w:lang w:eastAsia="en-GB"/>
        </w:rPr>
        <w:t>.</w:t>
      </w:r>
      <w:proofErr w:type="gramEnd"/>
      <w:r w:rsidRPr="00235BF6">
        <w:rPr>
          <w:rFonts w:ascii="Times New Roman" w:eastAsia="Times New Roman" w:hAnsi="Times New Roman"/>
          <w:iCs/>
          <w:color w:val="222222"/>
          <w:sz w:val="24"/>
          <w:szCs w:val="24"/>
          <w:lang w:eastAsia="en-GB"/>
        </w:rPr>
        <w:t xml:space="preserve"> 1963. Spores of </w:t>
      </w:r>
      <w:proofErr w:type="spellStart"/>
      <w:r w:rsidRPr="00235BF6">
        <w:rPr>
          <w:rFonts w:ascii="Times New Roman" w:eastAsia="Times New Roman" w:hAnsi="Times New Roman"/>
          <w:iCs/>
          <w:color w:val="222222"/>
          <w:sz w:val="24"/>
          <w:szCs w:val="24"/>
          <w:lang w:eastAsia="en-GB"/>
        </w:rPr>
        <w:t>mycorrhizal</w:t>
      </w:r>
      <w:proofErr w:type="spellEnd"/>
      <w:r w:rsidRPr="00235BF6">
        <w:rPr>
          <w:rFonts w:ascii="Times New Roman" w:eastAsia="Times New Roman" w:hAnsi="Times New Roman"/>
          <w:iCs/>
          <w:color w:val="222222"/>
          <w:sz w:val="24"/>
          <w:szCs w:val="24"/>
          <w:lang w:eastAsia="en-GB"/>
        </w:rPr>
        <w:t xml:space="preserve"> </w:t>
      </w:r>
      <w:proofErr w:type="spellStart"/>
      <w:r w:rsidRPr="00235BF6">
        <w:rPr>
          <w:rFonts w:ascii="Times New Roman" w:eastAsia="Times New Roman" w:hAnsi="Times New Roman"/>
          <w:iCs/>
          <w:color w:val="222222"/>
          <w:sz w:val="24"/>
          <w:szCs w:val="24"/>
          <w:lang w:eastAsia="en-GB"/>
        </w:rPr>
        <w:t>Endogone</w:t>
      </w:r>
      <w:proofErr w:type="spellEnd"/>
      <w:r w:rsidRPr="00235BF6">
        <w:rPr>
          <w:rFonts w:ascii="Times New Roman" w:eastAsia="Times New Roman" w:hAnsi="Times New Roman"/>
          <w:iCs/>
          <w:color w:val="222222"/>
          <w:sz w:val="24"/>
          <w:szCs w:val="24"/>
          <w:lang w:eastAsia="en-GB"/>
        </w:rPr>
        <w:t xml:space="preserve"> species extracted from soil by wet sieving and decanting. </w:t>
      </w:r>
      <w:r w:rsidRPr="001F1AFA">
        <w:rPr>
          <w:rFonts w:ascii="Times New Roman" w:eastAsia="Times New Roman" w:hAnsi="Times New Roman"/>
          <w:i/>
          <w:iCs/>
          <w:color w:val="222222"/>
          <w:sz w:val="24"/>
          <w:szCs w:val="24"/>
          <w:lang w:eastAsia="en-GB"/>
        </w:rPr>
        <w:t>Trans. Br. Mycol. Soc</w:t>
      </w:r>
      <w:r w:rsidRPr="00235BF6">
        <w:rPr>
          <w:rFonts w:ascii="Times New Roman" w:eastAsia="Times New Roman" w:hAnsi="Times New Roman"/>
          <w:iCs/>
          <w:color w:val="222222"/>
          <w:sz w:val="24"/>
          <w:szCs w:val="24"/>
          <w:lang w:eastAsia="en-GB"/>
        </w:rPr>
        <w:t>. 46:235–244.</w:t>
      </w:r>
    </w:p>
    <w:p w:rsidR="001466E2" w:rsidRDefault="001466E2" w:rsidP="001466E2">
      <w:pPr>
        <w:shd w:val="clear" w:color="auto" w:fill="FFFFFF"/>
        <w:spacing w:before="100" w:beforeAutospacing="1" w:after="0" w:afterAutospacing="1" w:line="240" w:lineRule="auto"/>
        <w:jc w:val="both"/>
        <w:rPr>
          <w:rFonts w:ascii="Times New Roman" w:eastAsia="Times New Roman" w:hAnsi="Times New Roman"/>
          <w:iCs/>
          <w:color w:val="222222"/>
          <w:sz w:val="24"/>
          <w:szCs w:val="24"/>
          <w:lang w:eastAsia="en-GB"/>
        </w:rPr>
      </w:pPr>
      <w:proofErr w:type="spellStart"/>
      <w:r>
        <w:rPr>
          <w:rFonts w:ascii="Times New Roman" w:eastAsia="Times New Roman" w:hAnsi="Times New Roman"/>
          <w:iCs/>
          <w:color w:val="222222"/>
          <w:sz w:val="24"/>
          <w:szCs w:val="24"/>
          <w:lang w:eastAsia="en-GB"/>
        </w:rPr>
        <w:t>Gupter</w:t>
      </w:r>
      <w:proofErr w:type="spellEnd"/>
      <w:r>
        <w:rPr>
          <w:rFonts w:ascii="Times New Roman" w:eastAsia="Times New Roman" w:hAnsi="Times New Roman"/>
          <w:iCs/>
          <w:color w:val="222222"/>
          <w:sz w:val="24"/>
          <w:szCs w:val="24"/>
          <w:lang w:eastAsia="en-GB"/>
        </w:rPr>
        <w:t xml:space="preserve"> N, Ali SS 1993 VAM inoculation for wetland rice. </w:t>
      </w:r>
      <w:proofErr w:type="spellStart"/>
      <w:r w:rsidRPr="001F1AFA">
        <w:rPr>
          <w:rFonts w:ascii="Times New Roman" w:eastAsia="Times New Roman" w:hAnsi="Times New Roman"/>
          <w:i/>
          <w:iCs/>
          <w:color w:val="222222"/>
          <w:sz w:val="24"/>
          <w:szCs w:val="24"/>
          <w:lang w:eastAsia="en-GB"/>
        </w:rPr>
        <w:t>Mycorrhiza</w:t>
      </w:r>
      <w:proofErr w:type="spellEnd"/>
      <w:r w:rsidRPr="001F1AFA">
        <w:rPr>
          <w:rFonts w:ascii="Times New Roman" w:eastAsia="Times New Roman" w:hAnsi="Times New Roman"/>
          <w:i/>
          <w:iCs/>
          <w:color w:val="222222"/>
          <w:sz w:val="24"/>
          <w:szCs w:val="24"/>
          <w:lang w:eastAsia="en-GB"/>
        </w:rPr>
        <w:t xml:space="preserve"> news</w:t>
      </w:r>
      <w:r>
        <w:rPr>
          <w:rFonts w:ascii="Times New Roman" w:eastAsia="Times New Roman" w:hAnsi="Times New Roman"/>
          <w:iCs/>
          <w:color w:val="222222"/>
          <w:sz w:val="24"/>
          <w:szCs w:val="24"/>
          <w:lang w:eastAsia="en-GB"/>
        </w:rPr>
        <w:t xml:space="preserve"> 5: 5-6</w:t>
      </w:r>
    </w:p>
    <w:p w:rsidR="001466E2" w:rsidRDefault="001466E2" w:rsidP="001466E2">
      <w:pPr>
        <w:shd w:val="clear" w:color="auto" w:fill="FFFFFF"/>
        <w:spacing w:before="100" w:beforeAutospacing="1" w:after="0" w:afterAutospacing="1" w:line="240" w:lineRule="auto"/>
        <w:jc w:val="both"/>
        <w:rPr>
          <w:rFonts w:ascii="Times New Roman" w:hAnsi="Times New Roman" w:cs="Times New Roman"/>
          <w:sz w:val="24"/>
          <w:szCs w:val="24"/>
        </w:rPr>
      </w:pPr>
      <w:proofErr w:type="spellStart"/>
      <w:r>
        <w:rPr>
          <w:rFonts w:ascii="Times New Roman" w:eastAsia="Times New Roman" w:hAnsi="Times New Roman"/>
          <w:iCs/>
          <w:color w:val="222222"/>
          <w:sz w:val="24"/>
          <w:szCs w:val="24"/>
          <w:lang w:eastAsia="en-GB"/>
        </w:rPr>
        <w:t>Illag</w:t>
      </w:r>
      <w:proofErr w:type="spellEnd"/>
      <w:r>
        <w:rPr>
          <w:rFonts w:ascii="Times New Roman" w:eastAsia="Times New Roman" w:hAnsi="Times New Roman"/>
          <w:iCs/>
          <w:color w:val="222222"/>
          <w:sz w:val="24"/>
          <w:szCs w:val="24"/>
          <w:lang w:eastAsia="en-GB"/>
        </w:rPr>
        <w:t xml:space="preserve"> LL, Rosales AM, </w:t>
      </w:r>
      <w:proofErr w:type="spellStart"/>
      <w:r>
        <w:rPr>
          <w:rFonts w:ascii="Times New Roman" w:eastAsia="Times New Roman" w:hAnsi="Times New Roman"/>
          <w:iCs/>
          <w:color w:val="222222"/>
          <w:sz w:val="24"/>
          <w:szCs w:val="24"/>
          <w:lang w:eastAsia="en-GB"/>
        </w:rPr>
        <w:t>Elazegui</w:t>
      </w:r>
      <w:proofErr w:type="spellEnd"/>
      <w:r>
        <w:rPr>
          <w:rFonts w:ascii="Times New Roman" w:eastAsia="Times New Roman" w:hAnsi="Times New Roman"/>
          <w:iCs/>
          <w:color w:val="222222"/>
          <w:sz w:val="24"/>
          <w:szCs w:val="24"/>
          <w:lang w:eastAsia="en-GB"/>
        </w:rPr>
        <w:t xml:space="preserve"> FA, Mew TW 1987. </w:t>
      </w:r>
      <w:proofErr w:type="gramStart"/>
      <w:r>
        <w:rPr>
          <w:rFonts w:ascii="Times New Roman" w:eastAsia="Times New Roman" w:hAnsi="Times New Roman"/>
          <w:iCs/>
          <w:color w:val="222222"/>
          <w:sz w:val="24"/>
          <w:szCs w:val="24"/>
          <w:lang w:eastAsia="en-GB"/>
        </w:rPr>
        <w:t xml:space="preserve">Changes in the populations on infective </w:t>
      </w:r>
      <w:proofErr w:type="spellStart"/>
      <w:r>
        <w:rPr>
          <w:rFonts w:ascii="Times New Roman" w:eastAsia="Times New Roman" w:hAnsi="Times New Roman"/>
          <w:iCs/>
          <w:color w:val="222222"/>
          <w:sz w:val="24"/>
          <w:szCs w:val="24"/>
          <w:lang w:eastAsia="en-GB"/>
        </w:rPr>
        <w:t>endomycorrhizal</w:t>
      </w:r>
      <w:proofErr w:type="spellEnd"/>
      <w:r>
        <w:rPr>
          <w:rFonts w:ascii="Times New Roman" w:eastAsia="Times New Roman" w:hAnsi="Times New Roman"/>
          <w:iCs/>
          <w:color w:val="222222"/>
          <w:sz w:val="24"/>
          <w:szCs w:val="24"/>
          <w:lang w:eastAsia="en-GB"/>
        </w:rPr>
        <w:t xml:space="preserve"> fungi in rice-</w:t>
      </w:r>
      <w:proofErr w:type="spellStart"/>
      <w:r>
        <w:rPr>
          <w:rFonts w:ascii="Times New Roman" w:eastAsia="Times New Roman" w:hAnsi="Times New Roman"/>
          <w:iCs/>
          <w:color w:val="222222"/>
          <w:sz w:val="24"/>
          <w:szCs w:val="24"/>
          <w:lang w:eastAsia="en-GB"/>
        </w:rPr>
        <w:t>basedcropping</w:t>
      </w:r>
      <w:proofErr w:type="spellEnd"/>
      <w:r>
        <w:rPr>
          <w:rFonts w:ascii="Times New Roman" w:eastAsia="Times New Roman" w:hAnsi="Times New Roman"/>
          <w:iCs/>
          <w:color w:val="222222"/>
          <w:sz w:val="24"/>
          <w:szCs w:val="24"/>
          <w:lang w:eastAsia="en-GB"/>
        </w:rPr>
        <w:t xml:space="preserve"> system.</w:t>
      </w:r>
      <w:proofErr w:type="gramEnd"/>
      <w:r>
        <w:rPr>
          <w:rFonts w:ascii="Times New Roman" w:eastAsia="Times New Roman" w:hAnsi="Times New Roman"/>
          <w:iCs/>
          <w:color w:val="222222"/>
          <w:sz w:val="24"/>
          <w:szCs w:val="24"/>
          <w:lang w:eastAsia="en-GB"/>
        </w:rPr>
        <w:t xml:space="preserve"> </w:t>
      </w:r>
      <w:r w:rsidRPr="001F1AFA">
        <w:rPr>
          <w:rFonts w:ascii="Times New Roman" w:eastAsia="Times New Roman" w:hAnsi="Times New Roman"/>
          <w:i/>
          <w:iCs/>
          <w:color w:val="222222"/>
          <w:sz w:val="24"/>
          <w:szCs w:val="24"/>
          <w:lang w:eastAsia="en-GB"/>
        </w:rPr>
        <w:t>Plant and Soil</w:t>
      </w:r>
      <w:r>
        <w:rPr>
          <w:rFonts w:ascii="Times New Roman" w:eastAsia="Times New Roman" w:hAnsi="Times New Roman"/>
          <w:iCs/>
          <w:color w:val="222222"/>
          <w:sz w:val="24"/>
          <w:szCs w:val="24"/>
          <w:lang w:eastAsia="en-GB"/>
        </w:rPr>
        <w:t xml:space="preserve"> 1</w:t>
      </w:r>
      <w:r w:rsidR="003B2036" w:rsidRPr="00071718">
        <w:rPr>
          <w:rFonts w:ascii="Times New Roman" w:hAnsi="Times New Roman" w:cs="Times New Roman"/>
          <w:sz w:val="24"/>
          <w:szCs w:val="24"/>
        </w:rPr>
        <w:t>0</w:t>
      </w:r>
      <w:r w:rsidR="003B2036">
        <w:rPr>
          <w:rFonts w:ascii="Times New Roman" w:hAnsi="Times New Roman" w:cs="Times New Roman"/>
          <w:sz w:val="24"/>
          <w:szCs w:val="24"/>
        </w:rPr>
        <w:t>3: 67-73</w:t>
      </w:r>
    </w:p>
    <w:p w:rsidR="003B2036" w:rsidRDefault="003B2036" w:rsidP="003B2036">
      <w:pPr>
        <w:spacing w:line="240" w:lineRule="auto"/>
        <w:jc w:val="both"/>
        <w:rPr>
          <w:rFonts w:ascii="Times New Roman" w:eastAsia="Times New Roman" w:hAnsi="Times New Roman"/>
          <w:iCs/>
          <w:color w:val="222222"/>
          <w:sz w:val="24"/>
          <w:szCs w:val="24"/>
          <w:lang w:eastAsia="en-GB"/>
        </w:rPr>
      </w:pPr>
      <w:proofErr w:type="spellStart"/>
      <w:r w:rsidRPr="00235BF6">
        <w:rPr>
          <w:rFonts w:ascii="Times New Roman" w:eastAsia="Times New Roman" w:hAnsi="Times New Roman"/>
          <w:color w:val="222222"/>
          <w:sz w:val="24"/>
          <w:szCs w:val="24"/>
          <w:lang w:eastAsia="en-GB"/>
        </w:rPr>
        <w:t>McGonigle</w:t>
      </w:r>
      <w:proofErr w:type="spellEnd"/>
      <w:r w:rsidRPr="00235BF6">
        <w:rPr>
          <w:rFonts w:ascii="Times New Roman" w:eastAsia="Times New Roman" w:hAnsi="Times New Roman"/>
          <w:color w:val="222222"/>
          <w:sz w:val="24"/>
          <w:szCs w:val="24"/>
          <w:lang w:eastAsia="en-GB"/>
        </w:rPr>
        <w:t xml:space="preserve"> TP, Miller MH, Evans DG, Swan </w:t>
      </w:r>
      <w:proofErr w:type="gramStart"/>
      <w:r w:rsidRPr="00235BF6">
        <w:rPr>
          <w:rFonts w:ascii="Times New Roman" w:eastAsia="Times New Roman" w:hAnsi="Times New Roman"/>
          <w:color w:val="222222"/>
          <w:sz w:val="24"/>
          <w:szCs w:val="24"/>
          <w:lang w:eastAsia="en-GB"/>
        </w:rPr>
        <w:t xml:space="preserve">JA </w:t>
      </w:r>
      <w:r w:rsidRPr="00235BF6">
        <w:rPr>
          <w:rFonts w:ascii="Times New Roman" w:eastAsia="Times New Roman" w:hAnsi="Times New Roman"/>
          <w:iCs/>
          <w:color w:val="222222"/>
          <w:sz w:val="24"/>
          <w:szCs w:val="24"/>
          <w:lang w:eastAsia="en-GB"/>
        </w:rPr>
        <w:t>.</w:t>
      </w:r>
      <w:proofErr w:type="gramEnd"/>
      <w:r w:rsidRPr="00235BF6">
        <w:rPr>
          <w:rFonts w:ascii="Times New Roman" w:eastAsia="Times New Roman" w:hAnsi="Times New Roman"/>
          <w:iCs/>
          <w:color w:val="222222"/>
          <w:sz w:val="24"/>
          <w:szCs w:val="24"/>
          <w:lang w:eastAsia="en-GB"/>
        </w:rPr>
        <w:t xml:space="preserve"> 1990. A new method which gives an objective-measure of colonization of roots by vesicular </w:t>
      </w:r>
      <w:proofErr w:type="spellStart"/>
      <w:r w:rsidRPr="00235BF6">
        <w:rPr>
          <w:rFonts w:ascii="Times New Roman" w:eastAsia="Times New Roman" w:hAnsi="Times New Roman"/>
          <w:iCs/>
          <w:color w:val="222222"/>
          <w:sz w:val="24"/>
          <w:szCs w:val="24"/>
          <w:lang w:eastAsia="en-GB"/>
        </w:rPr>
        <w:t>arbuscular</w:t>
      </w:r>
      <w:proofErr w:type="spellEnd"/>
      <w:r w:rsidRPr="00235BF6">
        <w:rPr>
          <w:rFonts w:ascii="Times New Roman" w:eastAsia="Times New Roman" w:hAnsi="Times New Roman"/>
          <w:iCs/>
          <w:color w:val="222222"/>
          <w:sz w:val="24"/>
          <w:szCs w:val="24"/>
          <w:lang w:eastAsia="en-GB"/>
        </w:rPr>
        <w:t xml:space="preserve"> </w:t>
      </w:r>
      <w:proofErr w:type="spellStart"/>
      <w:r w:rsidRPr="00235BF6">
        <w:rPr>
          <w:rFonts w:ascii="Times New Roman" w:eastAsia="Times New Roman" w:hAnsi="Times New Roman"/>
          <w:iCs/>
          <w:color w:val="222222"/>
          <w:sz w:val="24"/>
          <w:szCs w:val="24"/>
          <w:lang w:eastAsia="en-GB"/>
        </w:rPr>
        <w:t>mycorrhizal</w:t>
      </w:r>
      <w:proofErr w:type="spellEnd"/>
      <w:r w:rsidRPr="00235BF6">
        <w:rPr>
          <w:rFonts w:ascii="Times New Roman" w:eastAsia="Times New Roman" w:hAnsi="Times New Roman"/>
          <w:iCs/>
          <w:color w:val="222222"/>
          <w:sz w:val="24"/>
          <w:szCs w:val="24"/>
          <w:lang w:eastAsia="en-GB"/>
        </w:rPr>
        <w:t xml:space="preserve"> fungi.</w:t>
      </w:r>
      <w:r w:rsidRPr="001F1AFA">
        <w:rPr>
          <w:rFonts w:ascii="Times New Roman" w:eastAsia="Times New Roman" w:hAnsi="Times New Roman"/>
          <w:i/>
          <w:iCs/>
          <w:color w:val="222222"/>
          <w:sz w:val="24"/>
          <w:szCs w:val="24"/>
          <w:lang w:eastAsia="en-GB"/>
        </w:rPr>
        <w:t xml:space="preserve"> </w:t>
      </w:r>
      <w:proofErr w:type="gramStart"/>
      <w:r w:rsidRPr="001F1AFA">
        <w:rPr>
          <w:rFonts w:ascii="Times New Roman" w:eastAsia="Times New Roman" w:hAnsi="Times New Roman"/>
          <w:i/>
          <w:iCs/>
          <w:color w:val="222222"/>
          <w:sz w:val="24"/>
          <w:szCs w:val="24"/>
          <w:lang w:eastAsia="en-GB"/>
        </w:rPr>
        <w:t xml:space="preserve">New </w:t>
      </w:r>
      <w:proofErr w:type="spellStart"/>
      <w:r w:rsidRPr="001F1AFA">
        <w:rPr>
          <w:rFonts w:ascii="Times New Roman" w:eastAsia="Times New Roman" w:hAnsi="Times New Roman"/>
          <w:i/>
          <w:iCs/>
          <w:color w:val="222222"/>
          <w:sz w:val="24"/>
          <w:szCs w:val="24"/>
          <w:lang w:eastAsia="en-GB"/>
        </w:rPr>
        <w:t>Phytol</w:t>
      </w:r>
      <w:proofErr w:type="spellEnd"/>
      <w:r w:rsidRPr="00235BF6">
        <w:rPr>
          <w:rFonts w:ascii="Times New Roman" w:eastAsia="Times New Roman" w:hAnsi="Times New Roman"/>
          <w:iCs/>
          <w:color w:val="222222"/>
          <w:sz w:val="24"/>
          <w:szCs w:val="24"/>
          <w:lang w:eastAsia="en-GB"/>
        </w:rPr>
        <w:t>.</w:t>
      </w:r>
      <w:proofErr w:type="gramEnd"/>
      <w:r w:rsidRPr="00235BF6">
        <w:rPr>
          <w:rFonts w:ascii="Times New Roman" w:eastAsia="Times New Roman" w:hAnsi="Times New Roman"/>
          <w:iCs/>
          <w:color w:val="222222"/>
          <w:sz w:val="24"/>
          <w:szCs w:val="24"/>
          <w:lang w:eastAsia="en-GB"/>
        </w:rPr>
        <w:t xml:space="preserve"> 115:495–501.</w:t>
      </w:r>
    </w:p>
    <w:p w:rsidR="003B2036" w:rsidRDefault="003B2036" w:rsidP="003B2036">
      <w:pPr>
        <w:spacing w:line="240" w:lineRule="auto"/>
        <w:ind w:left="720" w:hanging="720"/>
        <w:jc w:val="both"/>
        <w:rPr>
          <w:rFonts w:ascii="Times New Roman" w:hAnsi="Times New Roman"/>
          <w:sz w:val="24"/>
          <w:szCs w:val="24"/>
        </w:rPr>
      </w:pPr>
      <w:proofErr w:type="gramStart"/>
      <w:r w:rsidRPr="00235BF6">
        <w:rPr>
          <w:rFonts w:ascii="Times New Roman" w:hAnsi="Times New Roman"/>
          <w:sz w:val="24"/>
          <w:szCs w:val="24"/>
        </w:rPr>
        <w:t>Statistical Analysis Systems Institute 1990.</w:t>
      </w:r>
      <w:proofErr w:type="gramEnd"/>
      <w:r w:rsidRPr="00235BF6">
        <w:rPr>
          <w:rFonts w:ascii="Times New Roman" w:hAnsi="Times New Roman"/>
          <w:sz w:val="24"/>
          <w:szCs w:val="24"/>
        </w:rPr>
        <w:t xml:space="preserve"> </w:t>
      </w:r>
      <w:proofErr w:type="gramStart"/>
      <w:r w:rsidRPr="00235BF6">
        <w:rPr>
          <w:rFonts w:ascii="Times New Roman" w:hAnsi="Times New Roman"/>
          <w:sz w:val="24"/>
          <w:szCs w:val="24"/>
        </w:rPr>
        <w:t>SAS-STAT User’s Guide, Version 6, 4th Edn.</w:t>
      </w:r>
      <w:proofErr w:type="gramEnd"/>
      <w:r w:rsidRPr="00235BF6">
        <w:rPr>
          <w:rFonts w:ascii="Times New Roman" w:hAnsi="Times New Roman"/>
          <w:sz w:val="24"/>
          <w:szCs w:val="24"/>
        </w:rPr>
        <w:t xml:space="preserve"> Cary, NC, USA: SAS Institute </w:t>
      </w:r>
    </w:p>
    <w:p w:rsidR="003B2036" w:rsidRDefault="003B2036" w:rsidP="003B2036">
      <w:pPr>
        <w:spacing w:line="240" w:lineRule="auto"/>
        <w:ind w:left="720" w:hanging="720"/>
        <w:jc w:val="both"/>
        <w:rPr>
          <w:rFonts w:ascii="Times New Roman" w:hAnsi="Times New Roman"/>
          <w:sz w:val="24"/>
          <w:szCs w:val="24"/>
        </w:rPr>
      </w:pPr>
      <w:proofErr w:type="spellStart"/>
      <w:proofErr w:type="gramStart"/>
      <w:r w:rsidRPr="00235BF6">
        <w:rPr>
          <w:rFonts w:ascii="Times New Roman" w:hAnsi="Times New Roman"/>
          <w:sz w:val="24"/>
          <w:szCs w:val="24"/>
        </w:rPr>
        <w:t>Schenck</w:t>
      </w:r>
      <w:proofErr w:type="spellEnd"/>
      <w:r w:rsidRPr="00235BF6">
        <w:rPr>
          <w:rFonts w:ascii="Times New Roman" w:hAnsi="Times New Roman"/>
          <w:sz w:val="24"/>
          <w:szCs w:val="24"/>
        </w:rPr>
        <w:t>, N.C. and Perez, Y. 1990.</w:t>
      </w:r>
      <w:proofErr w:type="gramEnd"/>
      <w:r w:rsidRPr="00235BF6">
        <w:rPr>
          <w:rFonts w:ascii="Times New Roman" w:hAnsi="Times New Roman"/>
          <w:sz w:val="24"/>
          <w:szCs w:val="24"/>
        </w:rPr>
        <w:t xml:space="preserve"> </w:t>
      </w:r>
      <w:proofErr w:type="gramStart"/>
      <w:r w:rsidRPr="00235BF6">
        <w:rPr>
          <w:rFonts w:ascii="Times New Roman" w:hAnsi="Times New Roman"/>
          <w:sz w:val="24"/>
          <w:szCs w:val="24"/>
        </w:rPr>
        <w:t xml:space="preserve">Manual for the identification of VA </w:t>
      </w:r>
      <w:proofErr w:type="spellStart"/>
      <w:r w:rsidRPr="00235BF6">
        <w:rPr>
          <w:rFonts w:ascii="Times New Roman" w:hAnsi="Times New Roman"/>
          <w:sz w:val="24"/>
          <w:szCs w:val="24"/>
        </w:rPr>
        <w:t>mycorrhizal</w:t>
      </w:r>
      <w:proofErr w:type="spellEnd"/>
      <w:r w:rsidRPr="00235BF6">
        <w:rPr>
          <w:rFonts w:ascii="Times New Roman" w:hAnsi="Times New Roman"/>
          <w:sz w:val="24"/>
          <w:szCs w:val="24"/>
        </w:rPr>
        <w:t xml:space="preserve"> fungi 3rd Edition.</w:t>
      </w:r>
      <w:proofErr w:type="gramEnd"/>
      <w:r w:rsidRPr="00235BF6">
        <w:rPr>
          <w:rFonts w:ascii="Times New Roman" w:hAnsi="Times New Roman"/>
          <w:sz w:val="24"/>
          <w:szCs w:val="24"/>
        </w:rPr>
        <w:t xml:space="preserve"> </w:t>
      </w:r>
      <w:proofErr w:type="gramStart"/>
      <w:r w:rsidRPr="00235BF6">
        <w:rPr>
          <w:rFonts w:ascii="Times New Roman" w:hAnsi="Times New Roman"/>
          <w:sz w:val="24"/>
          <w:szCs w:val="24"/>
        </w:rPr>
        <w:t>Synergistic Publications, Gainesville.</w:t>
      </w:r>
      <w:proofErr w:type="gramEnd"/>
      <w:r w:rsidRPr="00235BF6">
        <w:rPr>
          <w:rFonts w:ascii="Times New Roman" w:hAnsi="Times New Roman"/>
          <w:sz w:val="24"/>
          <w:szCs w:val="24"/>
        </w:rPr>
        <w:t xml:space="preserve"> </w:t>
      </w:r>
      <w:proofErr w:type="gramStart"/>
      <w:r w:rsidRPr="00235BF6">
        <w:rPr>
          <w:rFonts w:ascii="Times New Roman" w:hAnsi="Times New Roman"/>
          <w:sz w:val="24"/>
          <w:szCs w:val="24"/>
        </w:rPr>
        <w:t>1-286.</w:t>
      </w:r>
      <w:proofErr w:type="gramEnd"/>
    </w:p>
    <w:p w:rsidR="003B2036" w:rsidRPr="00235BF6" w:rsidRDefault="003B2036" w:rsidP="003B2036">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Secilia</w:t>
      </w:r>
      <w:proofErr w:type="spellEnd"/>
      <w:r>
        <w:rPr>
          <w:rFonts w:ascii="Times New Roman" w:hAnsi="Times New Roman"/>
          <w:sz w:val="24"/>
          <w:szCs w:val="24"/>
        </w:rPr>
        <w:t xml:space="preserve"> J, </w:t>
      </w:r>
      <w:proofErr w:type="spellStart"/>
      <w:r>
        <w:rPr>
          <w:rFonts w:ascii="Times New Roman" w:hAnsi="Times New Roman"/>
          <w:sz w:val="24"/>
          <w:szCs w:val="24"/>
        </w:rPr>
        <w:t>Bagyarej</w:t>
      </w:r>
      <w:proofErr w:type="spellEnd"/>
      <w:r>
        <w:rPr>
          <w:rFonts w:ascii="Times New Roman" w:hAnsi="Times New Roman"/>
          <w:sz w:val="24"/>
          <w:szCs w:val="24"/>
        </w:rPr>
        <w:t xml:space="preserve"> DJ 1992. </w:t>
      </w:r>
      <w:proofErr w:type="gramStart"/>
      <w:r>
        <w:rPr>
          <w:rFonts w:ascii="Times New Roman" w:hAnsi="Times New Roman"/>
          <w:sz w:val="24"/>
          <w:szCs w:val="24"/>
        </w:rPr>
        <w:t xml:space="preserve">Selection of efficient vesicular </w:t>
      </w:r>
      <w:proofErr w:type="spellStart"/>
      <w:r>
        <w:rPr>
          <w:rFonts w:ascii="Times New Roman" w:hAnsi="Times New Roman"/>
          <w:sz w:val="24"/>
          <w:szCs w:val="24"/>
        </w:rPr>
        <w:t>arbuscular</w:t>
      </w:r>
      <w:proofErr w:type="spellEnd"/>
      <w:r>
        <w:rPr>
          <w:rFonts w:ascii="Times New Roman" w:hAnsi="Times New Roman"/>
          <w:sz w:val="24"/>
          <w:szCs w:val="24"/>
        </w:rPr>
        <w:t xml:space="preserve"> </w:t>
      </w:r>
      <w:proofErr w:type="spellStart"/>
      <w:r>
        <w:rPr>
          <w:rFonts w:ascii="Times New Roman" w:hAnsi="Times New Roman"/>
          <w:sz w:val="24"/>
          <w:szCs w:val="24"/>
        </w:rPr>
        <w:t>mycorrhizal</w:t>
      </w:r>
      <w:proofErr w:type="spellEnd"/>
      <w:r>
        <w:rPr>
          <w:rFonts w:ascii="Times New Roman" w:hAnsi="Times New Roman"/>
          <w:sz w:val="24"/>
          <w:szCs w:val="24"/>
        </w:rPr>
        <w:t xml:space="preserve"> fungi for wetland rice (</w:t>
      </w:r>
      <w:proofErr w:type="spellStart"/>
      <w:r>
        <w:rPr>
          <w:rFonts w:ascii="Times New Roman" w:hAnsi="Times New Roman"/>
          <w:sz w:val="24"/>
          <w:szCs w:val="24"/>
        </w:rPr>
        <w:t>Oryza</w:t>
      </w:r>
      <w:proofErr w:type="spellEnd"/>
      <w:r>
        <w:rPr>
          <w:rFonts w:ascii="Times New Roman" w:hAnsi="Times New Roman"/>
          <w:sz w:val="24"/>
          <w:szCs w:val="24"/>
        </w:rPr>
        <w:t xml:space="preserve"> </w:t>
      </w:r>
      <w:proofErr w:type="spellStart"/>
      <w:r>
        <w:rPr>
          <w:rFonts w:ascii="Times New Roman" w:hAnsi="Times New Roman"/>
          <w:sz w:val="24"/>
          <w:szCs w:val="24"/>
        </w:rPr>
        <w:t>sativa</w:t>
      </w:r>
      <w:proofErr w:type="spellEnd"/>
      <w:r>
        <w:rPr>
          <w:rFonts w:ascii="Times New Roman" w:hAnsi="Times New Roman"/>
          <w:sz w:val="24"/>
          <w:szCs w:val="24"/>
        </w:rPr>
        <w:t xml:space="preserve"> L</w:t>
      </w:r>
      <w:r w:rsidRPr="00071718">
        <w:rPr>
          <w:rFonts w:ascii="Times New Roman" w:hAnsi="Times New Roman" w:cs="Times New Roman"/>
          <w:sz w:val="24"/>
          <w:szCs w:val="24"/>
        </w:rPr>
        <w:t>)</w:t>
      </w:r>
      <w:r>
        <w:rPr>
          <w:rFonts w:ascii="Times New Roman" w:hAnsi="Times New Roman" w:cs="Times New Roman"/>
          <w:sz w:val="24"/>
          <w:szCs w:val="24"/>
        </w:rPr>
        <w:t xml:space="preserve"> </w:t>
      </w:r>
      <w:r w:rsidRPr="001F1AFA">
        <w:rPr>
          <w:rFonts w:ascii="Times New Roman" w:hAnsi="Times New Roman" w:cs="Times New Roman"/>
          <w:i/>
          <w:sz w:val="24"/>
          <w:szCs w:val="24"/>
        </w:rPr>
        <w:t xml:space="preserve">Plants </w:t>
      </w:r>
      <w:r w:rsidR="001F1AFA">
        <w:rPr>
          <w:rFonts w:ascii="Times New Roman" w:hAnsi="Times New Roman" w:cs="Times New Roman"/>
          <w:i/>
          <w:sz w:val="24"/>
          <w:szCs w:val="24"/>
        </w:rPr>
        <w:t>Bi</w:t>
      </w:r>
      <w:r w:rsidRPr="001F1AFA">
        <w:rPr>
          <w:rFonts w:ascii="Times New Roman" w:hAnsi="Times New Roman" w:cs="Times New Roman"/>
          <w:i/>
          <w:sz w:val="24"/>
          <w:szCs w:val="24"/>
        </w:rPr>
        <w:t xml:space="preserve">ol. </w:t>
      </w:r>
      <w:proofErr w:type="spellStart"/>
      <w:r w:rsidRPr="001F1AFA">
        <w:rPr>
          <w:rFonts w:ascii="Times New Roman" w:hAnsi="Times New Roman" w:cs="Times New Roman"/>
          <w:i/>
          <w:sz w:val="24"/>
          <w:szCs w:val="24"/>
        </w:rPr>
        <w:t>Fertil</w:t>
      </w:r>
      <w:proofErr w:type="spellEnd"/>
      <w:r w:rsidRPr="001F1AFA">
        <w:rPr>
          <w:rFonts w:ascii="Times New Roman" w:hAnsi="Times New Roman" w:cs="Times New Roman"/>
          <w:i/>
          <w:sz w:val="24"/>
          <w:szCs w:val="24"/>
        </w:rPr>
        <w:t>.</w:t>
      </w:r>
      <w:proofErr w:type="gramEnd"/>
      <w:r w:rsidRPr="001F1AFA">
        <w:rPr>
          <w:rFonts w:ascii="Times New Roman" w:hAnsi="Times New Roman" w:cs="Times New Roman"/>
          <w:i/>
          <w:sz w:val="24"/>
          <w:szCs w:val="24"/>
        </w:rPr>
        <w:t xml:space="preserve"> Soil</w:t>
      </w:r>
      <w:r>
        <w:rPr>
          <w:rFonts w:ascii="Times New Roman" w:hAnsi="Times New Roman" w:cs="Times New Roman"/>
          <w:sz w:val="24"/>
          <w:szCs w:val="24"/>
        </w:rPr>
        <w:t xml:space="preserve"> 13: 1</w:t>
      </w:r>
      <w:r w:rsidRPr="00235BF6">
        <w:rPr>
          <w:rFonts w:ascii="Times New Roman" w:hAnsi="Times New Roman"/>
          <w:sz w:val="24"/>
          <w:szCs w:val="24"/>
        </w:rPr>
        <w:t>0</w:t>
      </w:r>
      <w:r>
        <w:rPr>
          <w:rFonts w:ascii="Times New Roman" w:hAnsi="Times New Roman"/>
          <w:sz w:val="24"/>
          <w:szCs w:val="24"/>
        </w:rPr>
        <w:t xml:space="preserve">8-111  </w:t>
      </w:r>
    </w:p>
    <w:p w:rsidR="003B2036" w:rsidRPr="00235BF6" w:rsidRDefault="003B2036" w:rsidP="003B2036">
      <w:pPr>
        <w:spacing w:line="240" w:lineRule="auto"/>
        <w:ind w:left="720" w:hanging="720"/>
        <w:jc w:val="both"/>
        <w:rPr>
          <w:rFonts w:ascii="Times New Roman" w:hAnsi="Times New Roman"/>
          <w:sz w:val="24"/>
          <w:szCs w:val="24"/>
        </w:rPr>
      </w:pPr>
    </w:p>
    <w:p w:rsidR="003B2036" w:rsidRPr="00235BF6" w:rsidRDefault="003B2036" w:rsidP="003B2036">
      <w:pPr>
        <w:spacing w:line="240" w:lineRule="auto"/>
        <w:jc w:val="both"/>
        <w:rPr>
          <w:rFonts w:ascii="Times New Roman" w:eastAsia="Times New Roman" w:hAnsi="Times New Roman"/>
          <w:color w:val="222222"/>
          <w:sz w:val="24"/>
          <w:szCs w:val="24"/>
          <w:lang w:eastAsia="en-GB"/>
        </w:rPr>
      </w:pPr>
    </w:p>
    <w:p w:rsidR="003B2036" w:rsidRPr="00235BF6" w:rsidRDefault="003B2036" w:rsidP="001466E2">
      <w:pPr>
        <w:shd w:val="clear" w:color="auto" w:fill="FFFFFF"/>
        <w:spacing w:before="100" w:beforeAutospacing="1" w:after="0" w:afterAutospacing="1" w:line="240" w:lineRule="auto"/>
        <w:jc w:val="both"/>
        <w:rPr>
          <w:rFonts w:ascii="Times New Roman" w:eastAsia="Times New Roman" w:hAnsi="Times New Roman"/>
          <w:color w:val="222222"/>
          <w:sz w:val="24"/>
          <w:szCs w:val="24"/>
          <w:lang w:eastAsia="en-GB"/>
        </w:rPr>
      </w:pPr>
    </w:p>
    <w:p w:rsidR="001466E2" w:rsidRPr="00071718" w:rsidRDefault="001466E2" w:rsidP="00E10DD0">
      <w:pPr>
        <w:spacing w:line="240" w:lineRule="auto"/>
        <w:ind w:left="360"/>
        <w:jc w:val="both"/>
        <w:rPr>
          <w:rFonts w:ascii="Times New Roman" w:hAnsi="Times New Roman" w:cs="Times New Roman"/>
          <w:sz w:val="24"/>
          <w:szCs w:val="24"/>
        </w:rPr>
      </w:pPr>
    </w:p>
    <w:p w:rsidR="009E5615" w:rsidRPr="009E5615" w:rsidRDefault="00A72E4E" w:rsidP="00E10DD0">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60452E">
        <w:rPr>
          <w:rFonts w:ascii="Times New Roman" w:hAnsi="Times New Roman" w:cs="Times New Roman"/>
          <w:sz w:val="24"/>
          <w:szCs w:val="24"/>
        </w:rPr>
        <w:t xml:space="preserve">  </w:t>
      </w:r>
      <w:r w:rsidR="009F22DB">
        <w:rPr>
          <w:rFonts w:ascii="Times New Roman" w:hAnsi="Times New Roman" w:cs="Times New Roman"/>
          <w:sz w:val="24"/>
          <w:szCs w:val="24"/>
        </w:rPr>
        <w:t xml:space="preserve"> </w:t>
      </w:r>
      <w:r w:rsidR="009E5615">
        <w:rPr>
          <w:rFonts w:ascii="Times New Roman" w:hAnsi="Times New Roman" w:cs="Times New Roman"/>
          <w:sz w:val="24"/>
          <w:szCs w:val="24"/>
        </w:rPr>
        <w:t xml:space="preserve">  </w:t>
      </w:r>
    </w:p>
    <w:sectPr w:rsidR="009E5615" w:rsidRPr="009E5615" w:rsidSect="005B22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54071"/>
    <w:rsid w:val="00012A7A"/>
    <w:rsid w:val="00056E3B"/>
    <w:rsid w:val="00071718"/>
    <w:rsid w:val="00081EB8"/>
    <w:rsid w:val="000B2AE8"/>
    <w:rsid w:val="001466E2"/>
    <w:rsid w:val="001856C1"/>
    <w:rsid w:val="001919AF"/>
    <w:rsid w:val="001A11C9"/>
    <w:rsid w:val="001C5973"/>
    <w:rsid w:val="001E7AAB"/>
    <w:rsid w:val="001F1AFA"/>
    <w:rsid w:val="002771C7"/>
    <w:rsid w:val="002B6696"/>
    <w:rsid w:val="00322BBA"/>
    <w:rsid w:val="003778CB"/>
    <w:rsid w:val="003B2036"/>
    <w:rsid w:val="00492FB8"/>
    <w:rsid w:val="00521C1C"/>
    <w:rsid w:val="0053550B"/>
    <w:rsid w:val="00557317"/>
    <w:rsid w:val="005B22D8"/>
    <w:rsid w:val="005C7002"/>
    <w:rsid w:val="005D4F42"/>
    <w:rsid w:val="005E4892"/>
    <w:rsid w:val="0060452E"/>
    <w:rsid w:val="0065290F"/>
    <w:rsid w:val="006B5FCD"/>
    <w:rsid w:val="006E0EAC"/>
    <w:rsid w:val="00747E1B"/>
    <w:rsid w:val="0076413E"/>
    <w:rsid w:val="007C465D"/>
    <w:rsid w:val="008616A5"/>
    <w:rsid w:val="008D5761"/>
    <w:rsid w:val="008F703C"/>
    <w:rsid w:val="00902F96"/>
    <w:rsid w:val="009128D9"/>
    <w:rsid w:val="009D184F"/>
    <w:rsid w:val="009E548C"/>
    <w:rsid w:val="009E5615"/>
    <w:rsid w:val="009F22DB"/>
    <w:rsid w:val="009F3C99"/>
    <w:rsid w:val="00A50280"/>
    <w:rsid w:val="00A5198A"/>
    <w:rsid w:val="00A72E4E"/>
    <w:rsid w:val="00A92B94"/>
    <w:rsid w:val="00AC7B21"/>
    <w:rsid w:val="00B54071"/>
    <w:rsid w:val="00B911E0"/>
    <w:rsid w:val="00BE7997"/>
    <w:rsid w:val="00BF3BAE"/>
    <w:rsid w:val="00C1599C"/>
    <w:rsid w:val="00CB6A4C"/>
    <w:rsid w:val="00CE10D4"/>
    <w:rsid w:val="00DB5A44"/>
    <w:rsid w:val="00E0602F"/>
    <w:rsid w:val="00E10DD0"/>
    <w:rsid w:val="00E140B9"/>
    <w:rsid w:val="00E327C0"/>
    <w:rsid w:val="00EB65E1"/>
    <w:rsid w:val="00EB6FD7"/>
    <w:rsid w:val="00ED31E8"/>
    <w:rsid w:val="00F46CD4"/>
    <w:rsid w:val="00FA3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973"/>
    <w:rPr>
      <w:rFonts w:ascii="Tahoma" w:hAnsi="Tahoma" w:cs="Tahoma"/>
      <w:sz w:val="16"/>
      <w:szCs w:val="16"/>
    </w:rPr>
  </w:style>
  <w:style w:type="character" w:styleId="Hyperlink">
    <w:name w:val="Hyperlink"/>
    <w:basedOn w:val="DefaultParagraphFont"/>
    <w:uiPriority w:val="99"/>
    <w:unhideWhenUsed/>
    <w:rsid w:val="008F70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hyperlink" Target="mailto:*babalolaoa@funnab.edu.ng" TargetMode="Externa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DEJOY\Documents\Copy%20of%20Olubode%20Analysis%204.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sz="890"/>
            </a:pPr>
            <a:r>
              <a:rPr lang="en-GB" sz="890"/>
              <a:t>a</a:t>
            </a:r>
          </a:p>
        </c:rich>
      </c:tx>
      <c:layout>
        <c:manualLayout>
          <c:xMode val="edge"/>
          <c:yMode val="edge"/>
          <c:x val="0.9043249856925778"/>
          <c:y val="3.9069528073696673E-2"/>
        </c:manualLayout>
      </c:layout>
    </c:title>
    <c:plotArea>
      <c:layout>
        <c:manualLayout>
          <c:layoutTarget val="inner"/>
          <c:xMode val="edge"/>
          <c:yMode val="edge"/>
          <c:x val="0.1679496002159557"/>
          <c:y val="6.8316723553688147E-2"/>
          <c:w val="0.74204723319790178"/>
          <c:h val="0.72579430329934691"/>
        </c:manualLayout>
      </c:layout>
      <c:barChart>
        <c:barDir val="col"/>
        <c:grouping val="clustered"/>
        <c:ser>
          <c:idx val="0"/>
          <c:order val="0"/>
          <c:spPr>
            <a:solidFill>
              <a:srgbClr val="00B0F0"/>
            </a:solidFill>
            <a:ln w="7093">
              <a:solidFill>
                <a:srgbClr val="000000"/>
              </a:solidFill>
              <a:prstDash val="solid"/>
            </a:ln>
          </c:spPr>
          <c:dLbls>
            <c:dLbl>
              <c:idx val="0"/>
              <c:tx>
                <c:rich>
                  <a:bodyPr/>
                  <a:lstStyle/>
                  <a:p>
                    <a:pPr>
                      <a:defRPr/>
                    </a:pPr>
                    <a:r>
                      <a:rPr lang="en-GB"/>
                      <a:t>b</a:t>
                    </a:r>
                  </a:p>
                </c:rich>
              </c:tx>
              <c:spPr>
                <a:noFill/>
                <a:ln w="14188">
                  <a:noFill/>
                </a:ln>
              </c:spPr>
            </c:dLbl>
            <c:dLbl>
              <c:idx val="1"/>
              <c:tx>
                <c:rich>
                  <a:bodyPr/>
                  <a:lstStyle/>
                  <a:p>
                    <a:pPr>
                      <a:defRPr/>
                    </a:pPr>
                    <a:r>
                      <a:rPr lang="en-GB"/>
                      <a:t>b</a:t>
                    </a:r>
                  </a:p>
                </c:rich>
              </c:tx>
              <c:spPr>
                <a:noFill/>
                <a:ln w="14188">
                  <a:noFill/>
                </a:ln>
              </c:spPr>
            </c:dLbl>
            <c:dLbl>
              <c:idx val="2"/>
              <c:tx>
                <c:rich>
                  <a:bodyPr/>
                  <a:lstStyle/>
                  <a:p>
                    <a:pPr>
                      <a:defRPr/>
                    </a:pPr>
                    <a:r>
                      <a:rPr lang="en-GB"/>
                      <a:t>a</a:t>
                    </a:r>
                  </a:p>
                </c:rich>
              </c:tx>
              <c:spPr>
                <a:noFill/>
                <a:ln w="14188">
                  <a:noFill/>
                </a:ln>
              </c:spPr>
            </c:dLbl>
            <c:dLbl>
              <c:idx val="3"/>
              <c:tx>
                <c:rich>
                  <a:bodyPr/>
                  <a:lstStyle/>
                  <a:p>
                    <a:pPr>
                      <a:defRPr/>
                    </a:pPr>
                    <a:r>
                      <a:rPr lang="en-GB"/>
                      <a:t>b</a:t>
                    </a:r>
                  </a:p>
                </c:rich>
              </c:tx>
              <c:spPr>
                <a:noFill/>
                <a:ln w="14188">
                  <a:noFill/>
                </a:ln>
              </c:spPr>
            </c:dLbl>
            <c:dLbl>
              <c:idx val="4"/>
              <c:tx>
                <c:rich>
                  <a:bodyPr/>
                  <a:lstStyle/>
                  <a:p>
                    <a:pPr>
                      <a:defRPr/>
                    </a:pPr>
                    <a:r>
                      <a:rPr lang="en-GB"/>
                      <a:t>b</a:t>
                    </a:r>
                  </a:p>
                </c:rich>
              </c:tx>
              <c:spPr>
                <a:noFill/>
                <a:ln w="14188">
                  <a:noFill/>
                </a:ln>
              </c:spPr>
            </c:dLbl>
            <c:spPr>
              <a:noFill/>
              <a:ln w="14188">
                <a:noFill/>
              </a:ln>
            </c:spPr>
            <c:showVal val="1"/>
          </c:dLbls>
          <c:cat>
            <c:strRef>
              <c:f>Sheet3!$B$1:$F$1</c:f>
              <c:strCache>
                <c:ptCount val="5"/>
                <c:pt idx="0">
                  <c:v>Osun</c:v>
                </c:pt>
                <c:pt idx="1">
                  <c:v>Ekiti</c:v>
                </c:pt>
                <c:pt idx="2">
                  <c:v>Ogun</c:v>
                </c:pt>
                <c:pt idx="3">
                  <c:v>Oyo</c:v>
                </c:pt>
                <c:pt idx="4">
                  <c:v>Niger</c:v>
                </c:pt>
              </c:strCache>
            </c:strRef>
          </c:cat>
          <c:val>
            <c:numRef>
              <c:f>Sheet3!$B$8:$F$8</c:f>
              <c:numCache>
                <c:formatCode>General</c:formatCode>
                <c:ptCount val="5"/>
                <c:pt idx="0">
                  <c:v>2</c:v>
                </c:pt>
                <c:pt idx="1">
                  <c:v>2</c:v>
                </c:pt>
                <c:pt idx="2">
                  <c:v>16</c:v>
                </c:pt>
                <c:pt idx="3">
                  <c:v>2</c:v>
                </c:pt>
                <c:pt idx="4">
                  <c:v>2</c:v>
                </c:pt>
              </c:numCache>
            </c:numRef>
          </c:val>
        </c:ser>
        <c:axId val="97812480"/>
        <c:axId val="98894208"/>
      </c:barChart>
      <c:catAx>
        <c:axId val="97812480"/>
        <c:scaling>
          <c:orientation val="minMax"/>
        </c:scaling>
        <c:axPos val="b"/>
        <c:title>
          <c:tx>
            <c:rich>
              <a:bodyPr/>
              <a:lstStyle/>
              <a:p>
                <a:pPr>
                  <a:defRPr sz="710"/>
                </a:pPr>
                <a:r>
                  <a:rPr lang="en-GB" sz="710"/>
                  <a:t>Location</a:t>
                </a:r>
              </a:p>
            </c:rich>
          </c:tx>
          <c:layout>
            <c:manualLayout>
              <c:xMode val="edge"/>
              <c:yMode val="edge"/>
              <c:x val="0.45720600714384496"/>
              <c:y val="0.87106376408831254"/>
            </c:manualLayout>
          </c:layout>
          <c:spPr>
            <a:noFill/>
            <a:ln w="14188">
              <a:noFill/>
            </a:ln>
          </c:spPr>
        </c:title>
        <c:numFmt formatCode="General" sourceLinked="1"/>
        <c:tickLblPos val="nextTo"/>
        <c:spPr>
          <a:ln w="1773">
            <a:solidFill>
              <a:srgbClr val="000000"/>
            </a:solidFill>
            <a:prstDash val="solid"/>
          </a:ln>
        </c:spPr>
        <c:txPr>
          <a:bodyPr rot="0" vert="horz"/>
          <a:lstStyle/>
          <a:p>
            <a:pPr>
              <a:defRPr sz="710"/>
            </a:pPr>
            <a:endParaRPr lang="en-US"/>
          </a:p>
        </c:txPr>
        <c:crossAx val="98894208"/>
        <c:crosses val="autoZero"/>
        <c:auto val="1"/>
        <c:lblAlgn val="ctr"/>
        <c:lblOffset val="100"/>
        <c:tickLblSkip val="1"/>
        <c:tickMarkSkip val="1"/>
      </c:catAx>
      <c:valAx>
        <c:axId val="98894208"/>
        <c:scaling>
          <c:orientation val="minMax"/>
        </c:scaling>
        <c:axPos val="l"/>
        <c:title>
          <c:tx>
            <c:rich>
              <a:bodyPr/>
              <a:lstStyle/>
              <a:p>
                <a:pPr>
                  <a:defRPr sz="701"/>
                </a:pPr>
                <a:r>
                  <a:rPr lang="en-GB" sz="701"/>
                  <a:t>Spore abundance per 20 g soil</a:t>
                </a:r>
              </a:p>
            </c:rich>
          </c:tx>
          <c:layout>
            <c:manualLayout>
              <c:xMode val="edge"/>
              <c:yMode val="edge"/>
              <c:x val="1.7484656523197759E-3"/>
              <c:y val="9.5978076269878046E-2"/>
            </c:manualLayout>
          </c:layout>
          <c:spPr>
            <a:noFill/>
            <a:ln w="14188">
              <a:noFill/>
            </a:ln>
          </c:spPr>
        </c:title>
        <c:numFmt formatCode="General" sourceLinked="1"/>
        <c:tickLblPos val="nextTo"/>
        <c:spPr>
          <a:ln w="1773">
            <a:solidFill>
              <a:srgbClr val="000000"/>
            </a:solidFill>
            <a:prstDash val="solid"/>
          </a:ln>
        </c:spPr>
        <c:txPr>
          <a:bodyPr rot="0" vert="horz"/>
          <a:lstStyle/>
          <a:p>
            <a:pPr>
              <a:defRPr/>
            </a:pPr>
            <a:endParaRPr lang="en-US"/>
          </a:p>
        </c:txPr>
        <c:crossAx val="97812480"/>
        <c:crosses val="autoZero"/>
        <c:crossBetween val="between"/>
      </c:valAx>
      <c:spPr>
        <a:noFill/>
        <a:ln w="22252">
          <a:noFill/>
        </a:ln>
      </c:spPr>
    </c:plotArea>
    <c:plotVisOnly val="1"/>
    <c:dispBlanksAs val="gap"/>
  </c:chart>
  <c:spPr>
    <a:noFill/>
    <a:ln>
      <a:noFill/>
    </a:ln>
  </c:spPr>
  <c:txPr>
    <a:bodyPr/>
    <a:lstStyle/>
    <a:p>
      <a:pPr>
        <a:defRPr sz="788" b="0"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a:pPr>
            <a:r>
              <a:rPr lang="en-GB"/>
              <a:t>b</a:t>
            </a:r>
          </a:p>
        </c:rich>
      </c:tx>
      <c:layout>
        <c:manualLayout>
          <c:xMode val="edge"/>
          <c:yMode val="edge"/>
          <c:x val="0.91632261083643618"/>
          <c:y val="3.2558283155781999E-2"/>
        </c:manualLayout>
      </c:layout>
    </c:title>
    <c:plotArea>
      <c:layout>
        <c:manualLayout>
          <c:layoutTarget val="inner"/>
          <c:xMode val="edge"/>
          <c:yMode val="edge"/>
          <c:x val="0.19267627134306717"/>
          <c:y val="7.3050215934826593E-2"/>
          <c:w val="0.78467159932612063"/>
          <c:h val="0.71237778519522121"/>
        </c:manualLayout>
      </c:layout>
      <c:barChart>
        <c:barDir val="col"/>
        <c:grouping val="clustered"/>
        <c:ser>
          <c:idx val="0"/>
          <c:order val="0"/>
          <c:spPr>
            <a:solidFill>
              <a:srgbClr val="00B0F0"/>
            </a:solidFill>
            <a:ln w="7081">
              <a:solidFill>
                <a:srgbClr val="000000"/>
              </a:solidFill>
              <a:prstDash val="solid"/>
            </a:ln>
          </c:spPr>
          <c:dLbls>
            <c:dLbl>
              <c:idx val="0"/>
              <c:tx>
                <c:rich>
                  <a:bodyPr/>
                  <a:lstStyle/>
                  <a:p>
                    <a:pPr>
                      <a:defRPr/>
                    </a:pPr>
                    <a:r>
                      <a:rPr lang="en-GB"/>
                      <a:t>b</a:t>
                    </a:r>
                  </a:p>
                </c:rich>
              </c:tx>
              <c:spPr>
                <a:noFill/>
                <a:ln w="14162">
                  <a:noFill/>
                </a:ln>
              </c:spPr>
            </c:dLbl>
            <c:dLbl>
              <c:idx val="1"/>
              <c:tx>
                <c:rich>
                  <a:bodyPr/>
                  <a:lstStyle/>
                  <a:p>
                    <a:pPr>
                      <a:defRPr/>
                    </a:pPr>
                    <a:r>
                      <a:rPr lang="en-GB"/>
                      <a:t>bc</a:t>
                    </a:r>
                  </a:p>
                </c:rich>
              </c:tx>
              <c:spPr>
                <a:noFill/>
                <a:ln w="14162">
                  <a:noFill/>
                </a:ln>
              </c:spPr>
            </c:dLbl>
            <c:dLbl>
              <c:idx val="2"/>
              <c:tx>
                <c:rich>
                  <a:bodyPr/>
                  <a:lstStyle/>
                  <a:p>
                    <a:pPr>
                      <a:defRPr/>
                    </a:pPr>
                    <a:r>
                      <a:rPr lang="en-GB"/>
                      <a:t>a</a:t>
                    </a:r>
                  </a:p>
                </c:rich>
              </c:tx>
              <c:spPr>
                <a:noFill/>
                <a:ln w="14162">
                  <a:noFill/>
                </a:ln>
              </c:spPr>
            </c:dLbl>
            <c:dLbl>
              <c:idx val="3"/>
              <c:tx>
                <c:rich>
                  <a:bodyPr/>
                  <a:lstStyle/>
                  <a:p>
                    <a:pPr>
                      <a:defRPr/>
                    </a:pPr>
                    <a:r>
                      <a:rPr lang="en-GB"/>
                      <a:t>c</a:t>
                    </a:r>
                  </a:p>
                </c:rich>
              </c:tx>
              <c:spPr>
                <a:noFill/>
                <a:ln w="14162">
                  <a:noFill/>
                </a:ln>
              </c:spPr>
            </c:dLbl>
            <c:dLbl>
              <c:idx val="4"/>
              <c:tx>
                <c:rich>
                  <a:bodyPr/>
                  <a:lstStyle/>
                  <a:p>
                    <a:pPr>
                      <a:defRPr/>
                    </a:pPr>
                    <a:r>
                      <a:rPr lang="en-GB"/>
                      <a:t>bc</a:t>
                    </a:r>
                  </a:p>
                </c:rich>
              </c:tx>
              <c:spPr>
                <a:noFill/>
                <a:ln w="14162">
                  <a:noFill/>
                </a:ln>
              </c:spPr>
            </c:dLbl>
            <c:spPr>
              <a:noFill/>
              <a:ln w="14162">
                <a:noFill/>
              </a:ln>
            </c:spPr>
            <c:showVal val="1"/>
          </c:dLbls>
          <c:cat>
            <c:strRef>
              <c:f>Sheet3!$N$1:$R$1</c:f>
              <c:strCache>
                <c:ptCount val="5"/>
                <c:pt idx="0">
                  <c:v>Osun</c:v>
                </c:pt>
                <c:pt idx="1">
                  <c:v>Ekiti</c:v>
                </c:pt>
                <c:pt idx="2">
                  <c:v>Ogun</c:v>
                </c:pt>
                <c:pt idx="3">
                  <c:v>Oyo</c:v>
                </c:pt>
                <c:pt idx="4">
                  <c:v>Niger</c:v>
                </c:pt>
              </c:strCache>
            </c:strRef>
          </c:cat>
          <c:val>
            <c:numRef>
              <c:f>Sheet3!$N$8:$R$8</c:f>
              <c:numCache>
                <c:formatCode>General</c:formatCode>
                <c:ptCount val="5"/>
                <c:pt idx="0">
                  <c:v>111</c:v>
                </c:pt>
                <c:pt idx="1">
                  <c:v>94</c:v>
                </c:pt>
                <c:pt idx="2">
                  <c:v>424</c:v>
                </c:pt>
                <c:pt idx="3">
                  <c:v>56</c:v>
                </c:pt>
                <c:pt idx="4">
                  <c:v>66</c:v>
                </c:pt>
              </c:numCache>
            </c:numRef>
          </c:val>
        </c:ser>
        <c:axId val="67256704"/>
        <c:axId val="67258624"/>
      </c:barChart>
      <c:catAx>
        <c:axId val="67256704"/>
        <c:scaling>
          <c:orientation val="minMax"/>
        </c:scaling>
        <c:axPos val="b"/>
        <c:title>
          <c:tx>
            <c:rich>
              <a:bodyPr/>
              <a:lstStyle/>
              <a:p>
                <a:pPr>
                  <a:defRPr/>
                </a:pPr>
                <a:r>
                  <a:rPr lang="en-GB"/>
                  <a:t>Location</a:t>
                </a:r>
              </a:p>
            </c:rich>
          </c:tx>
          <c:layout>
            <c:manualLayout>
              <c:xMode val="edge"/>
              <c:yMode val="edge"/>
              <c:x val="0.50485543958168222"/>
              <c:y val="0.86713396119602659"/>
            </c:manualLayout>
          </c:layout>
          <c:spPr>
            <a:noFill/>
            <a:ln w="14162">
              <a:noFill/>
            </a:ln>
          </c:spPr>
        </c:title>
        <c:numFmt formatCode="General" sourceLinked="1"/>
        <c:tickLblPos val="nextTo"/>
        <c:spPr>
          <a:ln w="1770">
            <a:solidFill>
              <a:srgbClr val="000000"/>
            </a:solidFill>
            <a:prstDash val="solid"/>
          </a:ln>
        </c:spPr>
        <c:txPr>
          <a:bodyPr rot="0" vert="horz"/>
          <a:lstStyle/>
          <a:p>
            <a:pPr>
              <a:defRPr/>
            </a:pPr>
            <a:endParaRPr lang="en-US"/>
          </a:p>
        </c:txPr>
        <c:crossAx val="67258624"/>
        <c:crosses val="autoZero"/>
        <c:auto val="1"/>
        <c:lblAlgn val="ctr"/>
        <c:lblOffset val="100"/>
        <c:tickLblSkip val="1"/>
        <c:tickMarkSkip val="1"/>
      </c:catAx>
      <c:valAx>
        <c:axId val="67258624"/>
        <c:scaling>
          <c:orientation val="minMax"/>
        </c:scaling>
        <c:axPos val="l"/>
        <c:title>
          <c:tx>
            <c:rich>
              <a:bodyPr/>
              <a:lstStyle/>
              <a:p>
                <a:pPr>
                  <a:defRPr/>
                </a:pPr>
                <a:r>
                  <a:rPr lang="en-GB"/>
                  <a:t>Spore abundance per 20 g soil</a:t>
                </a:r>
              </a:p>
            </c:rich>
          </c:tx>
          <c:layout>
            <c:manualLayout>
              <c:xMode val="edge"/>
              <c:yMode val="edge"/>
              <c:x val="1.2449083399458801E-2"/>
              <c:y val="5.6381040605218473E-2"/>
            </c:manualLayout>
          </c:layout>
          <c:spPr>
            <a:noFill/>
            <a:ln w="14162">
              <a:noFill/>
            </a:ln>
          </c:spPr>
        </c:title>
        <c:numFmt formatCode="General" sourceLinked="1"/>
        <c:tickLblPos val="nextTo"/>
        <c:spPr>
          <a:ln w="1770">
            <a:solidFill>
              <a:srgbClr val="000000"/>
            </a:solidFill>
            <a:prstDash val="solid"/>
          </a:ln>
        </c:spPr>
        <c:txPr>
          <a:bodyPr rot="0" vert="horz"/>
          <a:lstStyle/>
          <a:p>
            <a:pPr>
              <a:defRPr/>
            </a:pPr>
            <a:endParaRPr lang="en-US"/>
          </a:p>
        </c:txPr>
        <c:crossAx val="67256704"/>
        <c:crosses val="autoZero"/>
        <c:crossBetween val="between"/>
      </c:valAx>
      <c:spPr>
        <a:noFill/>
        <a:ln w="22418">
          <a:noFill/>
        </a:ln>
      </c:spPr>
    </c:plotArea>
    <c:plotVisOnly val="1"/>
    <c:dispBlanksAs val="gap"/>
  </c:chart>
  <c:spPr>
    <a:noFill/>
    <a:ln>
      <a:noFill/>
    </a:ln>
  </c:spPr>
  <c:txPr>
    <a:bodyPr/>
    <a:lstStyle/>
    <a:p>
      <a:pPr>
        <a:defRPr sz="706" b="0" i="0" u="none" strike="noStrike" baseline="0">
          <a:solidFill>
            <a:srgbClr val="000000"/>
          </a:solidFill>
          <a:latin typeface="Arial"/>
          <a:ea typeface="Arial"/>
          <a:cs typeface="Arial"/>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a:pPr>
            <a:r>
              <a:rPr lang="en-GB"/>
              <a:t>c</a:t>
            </a:r>
          </a:p>
        </c:rich>
      </c:tx>
      <c:layout>
        <c:manualLayout>
          <c:xMode val="edge"/>
          <c:yMode val="edge"/>
          <c:x val="0.88499990132812545"/>
          <c:y val="3.9763387785482045E-2"/>
        </c:manualLayout>
      </c:layout>
    </c:title>
    <c:plotArea>
      <c:layout>
        <c:manualLayout>
          <c:layoutTarget val="inner"/>
          <c:xMode val="edge"/>
          <c:yMode val="edge"/>
          <c:x val="0.15707852307935188"/>
          <c:y val="6.667922533539207E-2"/>
          <c:w val="0.82026917687920586"/>
          <c:h val="0.76050740500506431"/>
        </c:manualLayout>
      </c:layout>
      <c:barChart>
        <c:barDir val="col"/>
        <c:grouping val="clustered"/>
        <c:ser>
          <c:idx val="0"/>
          <c:order val="0"/>
          <c:spPr>
            <a:solidFill>
              <a:srgbClr val="00B0F0"/>
            </a:solidFill>
            <a:ln w="7398">
              <a:solidFill>
                <a:srgbClr val="000000"/>
              </a:solidFill>
              <a:prstDash val="solid"/>
            </a:ln>
          </c:spPr>
          <c:dLbls>
            <c:dLbl>
              <c:idx val="0"/>
              <c:tx>
                <c:rich>
                  <a:bodyPr/>
                  <a:lstStyle/>
                  <a:p>
                    <a:pPr>
                      <a:defRPr/>
                    </a:pPr>
                    <a:r>
                      <a:rPr lang="en-GB"/>
                      <a:t>b</a:t>
                    </a:r>
                  </a:p>
                </c:rich>
              </c:tx>
              <c:spPr>
                <a:noFill/>
                <a:ln w="14799">
                  <a:noFill/>
                </a:ln>
              </c:spPr>
            </c:dLbl>
            <c:dLbl>
              <c:idx val="1"/>
              <c:tx>
                <c:rich>
                  <a:bodyPr/>
                  <a:lstStyle/>
                  <a:p>
                    <a:pPr>
                      <a:defRPr/>
                    </a:pPr>
                    <a:r>
                      <a:rPr lang="en-GB"/>
                      <a:t>b</a:t>
                    </a:r>
                  </a:p>
                </c:rich>
              </c:tx>
              <c:spPr>
                <a:noFill/>
                <a:ln w="14799">
                  <a:noFill/>
                </a:ln>
              </c:spPr>
            </c:dLbl>
            <c:dLbl>
              <c:idx val="2"/>
              <c:tx>
                <c:rich>
                  <a:bodyPr/>
                  <a:lstStyle/>
                  <a:p>
                    <a:pPr>
                      <a:defRPr/>
                    </a:pPr>
                    <a:r>
                      <a:rPr lang="en-GB"/>
                      <a:t>a</a:t>
                    </a:r>
                  </a:p>
                </c:rich>
              </c:tx>
              <c:spPr>
                <a:noFill/>
                <a:ln w="14799">
                  <a:noFill/>
                </a:ln>
              </c:spPr>
            </c:dLbl>
            <c:dLbl>
              <c:idx val="3"/>
              <c:tx>
                <c:rich>
                  <a:bodyPr/>
                  <a:lstStyle/>
                  <a:p>
                    <a:pPr>
                      <a:defRPr/>
                    </a:pPr>
                    <a:r>
                      <a:rPr lang="en-GB"/>
                      <a:t>b</a:t>
                    </a:r>
                  </a:p>
                </c:rich>
              </c:tx>
              <c:spPr>
                <a:noFill/>
                <a:ln w="14799">
                  <a:noFill/>
                </a:ln>
              </c:spPr>
            </c:dLbl>
            <c:dLbl>
              <c:idx val="4"/>
              <c:tx>
                <c:rich>
                  <a:bodyPr/>
                  <a:lstStyle/>
                  <a:p>
                    <a:pPr>
                      <a:defRPr/>
                    </a:pPr>
                    <a:r>
                      <a:rPr lang="en-GB"/>
                      <a:t>b</a:t>
                    </a:r>
                  </a:p>
                </c:rich>
              </c:tx>
              <c:spPr>
                <a:noFill/>
                <a:ln w="14799">
                  <a:noFill/>
                </a:ln>
              </c:spPr>
            </c:dLbl>
            <c:spPr>
              <a:noFill/>
              <a:ln w="14799">
                <a:noFill/>
              </a:ln>
            </c:spPr>
            <c:showVal val="1"/>
          </c:dLbls>
          <c:cat>
            <c:strRef>
              <c:f>Sheet3!$B$1:$F$1</c:f>
              <c:strCache>
                <c:ptCount val="5"/>
                <c:pt idx="0">
                  <c:v>Osun</c:v>
                </c:pt>
                <c:pt idx="1">
                  <c:v>Ekiti</c:v>
                </c:pt>
                <c:pt idx="2">
                  <c:v>Ogun</c:v>
                </c:pt>
                <c:pt idx="3">
                  <c:v>Oyo</c:v>
                </c:pt>
                <c:pt idx="4">
                  <c:v>Niger</c:v>
                </c:pt>
              </c:strCache>
            </c:strRef>
          </c:cat>
          <c:val>
            <c:numRef>
              <c:f>Sheet3!$B$3:$F$3</c:f>
              <c:numCache>
                <c:formatCode>General</c:formatCode>
                <c:ptCount val="5"/>
                <c:pt idx="0">
                  <c:v>35</c:v>
                </c:pt>
                <c:pt idx="1">
                  <c:v>15</c:v>
                </c:pt>
                <c:pt idx="2">
                  <c:v>160</c:v>
                </c:pt>
                <c:pt idx="3">
                  <c:v>14</c:v>
                </c:pt>
                <c:pt idx="4">
                  <c:v>43</c:v>
                </c:pt>
              </c:numCache>
            </c:numRef>
          </c:val>
        </c:ser>
        <c:axId val="94962048"/>
        <c:axId val="94963968"/>
      </c:barChart>
      <c:catAx>
        <c:axId val="94962048"/>
        <c:scaling>
          <c:orientation val="minMax"/>
        </c:scaling>
        <c:axPos val="b"/>
        <c:title>
          <c:tx>
            <c:rich>
              <a:bodyPr/>
              <a:lstStyle/>
              <a:p>
                <a:pPr>
                  <a:defRPr sz="710"/>
                </a:pPr>
                <a:r>
                  <a:rPr lang="en-GB" sz="710"/>
                  <a:t>Location</a:t>
                </a:r>
              </a:p>
            </c:rich>
          </c:tx>
          <c:layout>
            <c:manualLayout>
              <c:xMode val="edge"/>
              <c:yMode val="edge"/>
              <c:x val="0.44621672290963632"/>
              <c:y val="0.91380107337329408"/>
            </c:manualLayout>
          </c:layout>
          <c:spPr>
            <a:noFill/>
            <a:ln w="14799">
              <a:noFill/>
            </a:ln>
          </c:spPr>
        </c:title>
        <c:numFmt formatCode="General" sourceLinked="1"/>
        <c:tickLblPos val="nextTo"/>
        <c:spPr>
          <a:ln w="1850">
            <a:solidFill>
              <a:srgbClr val="000000"/>
            </a:solidFill>
            <a:prstDash val="solid"/>
          </a:ln>
        </c:spPr>
        <c:txPr>
          <a:bodyPr rot="0" vert="horz"/>
          <a:lstStyle/>
          <a:p>
            <a:pPr>
              <a:defRPr sz="710"/>
            </a:pPr>
            <a:endParaRPr lang="en-US"/>
          </a:p>
        </c:txPr>
        <c:crossAx val="94963968"/>
        <c:crosses val="autoZero"/>
        <c:auto val="1"/>
        <c:lblAlgn val="ctr"/>
        <c:lblOffset val="100"/>
        <c:tickLblSkip val="1"/>
        <c:tickMarkSkip val="1"/>
      </c:catAx>
      <c:valAx>
        <c:axId val="94963968"/>
        <c:scaling>
          <c:orientation val="minMax"/>
        </c:scaling>
        <c:axPos val="l"/>
        <c:title>
          <c:tx>
            <c:rich>
              <a:bodyPr/>
              <a:lstStyle/>
              <a:p>
                <a:pPr>
                  <a:defRPr/>
                </a:pPr>
                <a:r>
                  <a:rPr lang="en-GB"/>
                  <a:t>Spore abundance per 20 g soil</a:t>
                </a:r>
              </a:p>
            </c:rich>
          </c:tx>
          <c:layout>
            <c:manualLayout>
              <c:xMode val="edge"/>
              <c:yMode val="edge"/>
              <c:x val="2.6163834783810027E-3"/>
              <c:y val="9.3922513417166148E-2"/>
            </c:manualLayout>
          </c:layout>
          <c:spPr>
            <a:noFill/>
            <a:ln w="14799">
              <a:noFill/>
            </a:ln>
          </c:spPr>
        </c:title>
        <c:numFmt formatCode="General" sourceLinked="1"/>
        <c:tickLblPos val="nextTo"/>
        <c:spPr>
          <a:ln w="1850">
            <a:solidFill>
              <a:srgbClr val="000000"/>
            </a:solidFill>
            <a:prstDash val="solid"/>
          </a:ln>
        </c:spPr>
        <c:txPr>
          <a:bodyPr rot="0" vert="horz"/>
          <a:lstStyle/>
          <a:p>
            <a:pPr>
              <a:defRPr/>
            </a:pPr>
            <a:endParaRPr lang="en-US"/>
          </a:p>
        </c:txPr>
        <c:crossAx val="94962048"/>
        <c:crosses val="autoZero"/>
        <c:crossBetween val="between"/>
      </c:valAx>
      <c:spPr>
        <a:noFill/>
        <a:ln w="23434">
          <a:noFill/>
        </a:ln>
      </c:spPr>
    </c:plotArea>
    <c:plotVisOnly val="1"/>
    <c:dispBlanksAs val="gap"/>
  </c:chart>
  <c:spPr>
    <a:noFill/>
    <a:ln>
      <a:noFill/>
    </a:ln>
  </c:spPr>
  <c:txPr>
    <a:bodyPr/>
    <a:lstStyle/>
    <a:p>
      <a:pPr>
        <a:defRPr sz="738" b="0" i="0" u="none" strike="noStrike" baseline="0">
          <a:solidFill>
            <a:srgbClr val="000000"/>
          </a:solidFill>
          <a:latin typeface="Arial"/>
          <a:ea typeface="Arial"/>
          <a:cs typeface="Arial"/>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a:pPr>
            <a:r>
              <a:rPr lang="en-GB" sz="890"/>
              <a:t>d</a:t>
            </a:r>
          </a:p>
        </c:rich>
      </c:tx>
      <c:layout>
        <c:manualLayout>
          <c:xMode val="edge"/>
          <c:yMode val="edge"/>
          <c:x val="0.83033063575386412"/>
          <c:y val="0.12556534076163173"/>
        </c:manualLayout>
      </c:layout>
    </c:title>
    <c:plotArea>
      <c:layout>
        <c:manualLayout>
          <c:layoutTarget val="inner"/>
          <c:xMode val="edge"/>
          <c:yMode val="edge"/>
          <c:x val="0.16592300962379705"/>
          <c:y val="0.17015329515372771"/>
          <c:w val="0.80817257217847982"/>
          <c:h val="0.70065747357129471"/>
        </c:manualLayout>
      </c:layout>
      <c:barChart>
        <c:barDir val="col"/>
        <c:grouping val="clustered"/>
        <c:ser>
          <c:idx val="0"/>
          <c:order val="0"/>
          <c:spPr>
            <a:solidFill>
              <a:srgbClr val="00B0F0"/>
            </a:solidFill>
            <a:ln w="7609">
              <a:solidFill>
                <a:srgbClr val="000000"/>
              </a:solidFill>
              <a:prstDash val="solid"/>
            </a:ln>
          </c:spPr>
          <c:dLbls>
            <c:dLbl>
              <c:idx val="0"/>
              <c:tx>
                <c:rich>
                  <a:bodyPr/>
                  <a:lstStyle/>
                  <a:p>
                    <a:pPr>
                      <a:defRPr sz="599" b="0" i="0" u="none" strike="noStrike" baseline="0">
                        <a:solidFill>
                          <a:srgbClr val="000000"/>
                        </a:solidFill>
                        <a:latin typeface="Arial"/>
                        <a:ea typeface="Arial"/>
                        <a:cs typeface="Arial"/>
                      </a:defRPr>
                    </a:pPr>
                    <a:r>
                      <a:rPr lang="en-GB"/>
                      <a:t>b</a:t>
                    </a:r>
                  </a:p>
                </c:rich>
              </c:tx>
              <c:spPr>
                <a:noFill/>
                <a:ln w="15217">
                  <a:noFill/>
                </a:ln>
              </c:spPr>
            </c:dLbl>
            <c:dLbl>
              <c:idx val="1"/>
              <c:tx>
                <c:rich>
                  <a:bodyPr/>
                  <a:lstStyle/>
                  <a:p>
                    <a:pPr>
                      <a:defRPr sz="599" b="0" i="0" u="none" strike="noStrike" baseline="0">
                        <a:solidFill>
                          <a:srgbClr val="000000"/>
                        </a:solidFill>
                        <a:latin typeface="Arial"/>
                        <a:ea typeface="Arial"/>
                        <a:cs typeface="Arial"/>
                      </a:defRPr>
                    </a:pPr>
                    <a:r>
                      <a:rPr lang="en-GB"/>
                      <a:t>a</a:t>
                    </a:r>
                  </a:p>
                </c:rich>
              </c:tx>
              <c:spPr>
                <a:noFill/>
                <a:ln w="15217">
                  <a:noFill/>
                </a:ln>
              </c:spPr>
            </c:dLbl>
            <c:dLbl>
              <c:idx val="2"/>
              <c:tx>
                <c:rich>
                  <a:bodyPr/>
                  <a:lstStyle/>
                  <a:p>
                    <a:pPr>
                      <a:defRPr sz="599" b="0" i="0" u="none" strike="noStrike" baseline="0">
                        <a:solidFill>
                          <a:srgbClr val="000000"/>
                        </a:solidFill>
                        <a:latin typeface="Arial"/>
                        <a:ea typeface="Arial"/>
                        <a:cs typeface="Arial"/>
                      </a:defRPr>
                    </a:pPr>
                    <a:r>
                      <a:rPr lang="en-GB"/>
                      <a:t>a</a:t>
                    </a:r>
                  </a:p>
                </c:rich>
              </c:tx>
              <c:spPr>
                <a:noFill/>
                <a:ln w="15217">
                  <a:noFill/>
                </a:ln>
              </c:spPr>
            </c:dLbl>
            <c:dLbl>
              <c:idx val="3"/>
              <c:tx>
                <c:rich>
                  <a:bodyPr/>
                  <a:lstStyle/>
                  <a:p>
                    <a:pPr>
                      <a:defRPr sz="599" b="0" i="0" u="none" strike="noStrike" baseline="0">
                        <a:solidFill>
                          <a:srgbClr val="000000"/>
                        </a:solidFill>
                        <a:latin typeface="Arial"/>
                        <a:ea typeface="Arial"/>
                        <a:cs typeface="Arial"/>
                      </a:defRPr>
                    </a:pPr>
                    <a:r>
                      <a:rPr lang="en-GB"/>
                      <a:t>a</a:t>
                    </a:r>
                  </a:p>
                </c:rich>
              </c:tx>
              <c:spPr>
                <a:noFill/>
                <a:ln w="15217">
                  <a:noFill/>
                </a:ln>
              </c:spPr>
            </c:dLbl>
            <c:dLbl>
              <c:idx val="4"/>
              <c:tx>
                <c:rich>
                  <a:bodyPr/>
                  <a:lstStyle/>
                  <a:p>
                    <a:pPr>
                      <a:defRPr sz="599" b="0" i="0" u="none" strike="noStrike" baseline="0">
                        <a:solidFill>
                          <a:srgbClr val="000000"/>
                        </a:solidFill>
                        <a:latin typeface="Arial"/>
                        <a:ea typeface="Arial"/>
                        <a:cs typeface="Arial"/>
                      </a:defRPr>
                    </a:pPr>
                    <a:r>
                      <a:rPr lang="en-GB"/>
                      <a:t>c</a:t>
                    </a:r>
                  </a:p>
                </c:rich>
              </c:tx>
              <c:spPr>
                <a:noFill/>
                <a:ln w="15217">
                  <a:noFill/>
                </a:ln>
              </c:spPr>
            </c:dLbl>
            <c:spPr>
              <a:noFill/>
              <a:ln w="15217">
                <a:noFill/>
              </a:ln>
            </c:spPr>
            <c:txPr>
              <a:bodyPr/>
              <a:lstStyle/>
              <a:p>
                <a:pPr>
                  <a:defRPr sz="601" b="0" i="0" u="none" strike="noStrike" baseline="0">
                    <a:solidFill>
                      <a:srgbClr val="000000"/>
                    </a:solidFill>
                    <a:latin typeface="Arial"/>
                    <a:ea typeface="Arial"/>
                    <a:cs typeface="Arial"/>
                  </a:defRPr>
                </a:pPr>
                <a:endParaRPr lang="en-US"/>
              </a:p>
            </c:txPr>
            <c:showVal val="1"/>
          </c:dLbls>
          <c:cat>
            <c:strRef>
              <c:f>Sheet3!$B$1:$F$1</c:f>
              <c:strCache>
                <c:ptCount val="5"/>
                <c:pt idx="0">
                  <c:v>Osun</c:v>
                </c:pt>
                <c:pt idx="1">
                  <c:v>Ekiti</c:v>
                </c:pt>
                <c:pt idx="2">
                  <c:v>Ogun</c:v>
                </c:pt>
                <c:pt idx="3">
                  <c:v>Oyo</c:v>
                </c:pt>
                <c:pt idx="4">
                  <c:v>Niger</c:v>
                </c:pt>
              </c:strCache>
            </c:strRef>
          </c:cat>
          <c:val>
            <c:numRef>
              <c:f>Sheet3!$B$2:$F$2</c:f>
              <c:numCache>
                <c:formatCode>General</c:formatCode>
                <c:ptCount val="5"/>
                <c:pt idx="0">
                  <c:v>20</c:v>
                </c:pt>
                <c:pt idx="1">
                  <c:v>46</c:v>
                </c:pt>
                <c:pt idx="2">
                  <c:v>40</c:v>
                </c:pt>
                <c:pt idx="3">
                  <c:v>42</c:v>
                </c:pt>
                <c:pt idx="4">
                  <c:v>2</c:v>
                </c:pt>
              </c:numCache>
            </c:numRef>
          </c:val>
        </c:ser>
        <c:axId val="95060352"/>
        <c:axId val="95062272"/>
      </c:barChart>
      <c:catAx>
        <c:axId val="95060352"/>
        <c:scaling>
          <c:orientation val="minMax"/>
        </c:scaling>
        <c:axPos val="b"/>
        <c:title>
          <c:tx>
            <c:rich>
              <a:bodyPr/>
              <a:lstStyle/>
              <a:p>
                <a:pPr>
                  <a:defRPr sz="710" b="0" i="0" u="none" strike="noStrike" baseline="0">
                    <a:solidFill>
                      <a:srgbClr val="000000"/>
                    </a:solidFill>
                    <a:latin typeface="Arial"/>
                    <a:ea typeface="Arial"/>
                    <a:cs typeface="Arial"/>
                  </a:defRPr>
                </a:pPr>
                <a:r>
                  <a:rPr lang="en-GB" sz="710"/>
                  <a:t>Location</a:t>
                </a:r>
              </a:p>
            </c:rich>
          </c:tx>
          <c:layout>
            <c:manualLayout>
              <c:xMode val="edge"/>
              <c:yMode val="edge"/>
              <c:x val="0.39652757782934345"/>
              <c:y val="0.8595512441859553"/>
            </c:manualLayout>
          </c:layout>
          <c:spPr>
            <a:noFill/>
            <a:ln w="15217">
              <a:noFill/>
            </a:ln>
          </c:spPr>
        </c:title>
        <c:numFmt formatCode="General" sourceLinked="1"/>
        <c:tickLblPos val="nextTo"/>
        <c:spPr>
          <a:ln w="1903">
            <a:solidFill>
              <a:srgbClr val="000000"/>
            </a:solidFill>
            <a:prstDash val="solid"/>
          </a:ln>
        </c:spPr>
        <c:txPr>
          <a:bodyPr rot="0" vert="horz"/>
          <a:lstStyle/>
          <a:p>
            <a:pPr>
              <a:defRPr sz="601" b="0" i="0" u="none" strike="noStrike" baseline="0">
                <a:solidFill>
                  <a:srgbClr val="000000"/>
                </a:solidFill>
                <a:latin typeface="Arial"/>
                <a:ea typeface="Arial"/>
                <a:cs typeface="Arial"/>
              </a:defRPr>
            </a:pPr>
            <a:endParaRPr lang="en-US"/>
          </a:p>
        </c:txPr>
        <c:crossAx val="95062272"/>
        <c:crosses val="autoZero"/>
        <c:auto val="1"/>
        <c:lblAlgn val="ctr"/>
        <c:lblOffset val="100"/>
        <c:tickLblSkip val="1"/>
        <c:tickMarkSkip val="1"/>
      </c:catAx>
      <c:valAx>
        <c:axId val="95062272"/>
        <c:scaling>
          <c:orientation val="minMax"/>
        </c:scaling>
        <c:axPos val="l"/>
        <c:title>
          <c:tx>
            <c:rich>
              <a:bodyPr/>
              <a:lstStyle/>
              <a:p>
                <a:pPr>
                  <a:defRPr sz="824" b="0" i="0" u="none" strike="noStrike" baseline="0">
                    <a:solidFill>
                      <a:srgbClr val="000000"/>
                    </a:solidFill>
                    <a:latin typeface="Arial"/>
                    <a:ea typeface="Arial"/>
                    <a:cs typeface="Arial"/>
                  </a:defRPr>
                </a:pPr>
                <a:r>
                  <a:rPr lang="en-GB" sz="634"/>
                  <a:t>Spore abundance per 20 g soil</a:t>
                </a:r>
              </a:p>
            </c:rich>
          </c:tx>
          <c:layout>
            <c:manualLayout>
              <c:xMode val="edge"/>
              <c:yMode val="edge"/>
              <c:x val="2.9153271121752852E-3"/>
              <c:y val="0.13378273554360084"/>
            </c:manualLayout>
          </c:layout>
          <c:spPr>
            <a:noFill/>
            <a:ln w="15217">
              <a:noFill/>
            </a:ln>
          </c:spPr>
        </c:title>
        <c:numFmt formatCode="General" sourceLinked="1"/>
        <c:tickLblPos val="nextTo"/>
        <c:spPr>
          <a:ln w="1903">
            <a:solidFill>
              <a:srgbClr val="000000"/>
            </a:solidFill>
            <a:prstDash val="solid"/>
          </a:ln>
        </c:spPr>
        <c:txPr>
          <a:bodyPr rot="0" vert="horz"/>
          <a:lstStyle/>
          <a:p>
            <a:pPr>
              <a:defRPr sz="601" b="0" i="0" u="none" strike="noStrike" baseline="0">
                <a:solidFill>
                  <a:srgbClr val="000000"/>
                </a:solidFill>
                <a:latin typeface="Arial"/>
                <a:ea typeface="Arial"/>
                <a:cs typeface="Arial"/>
              </a:defRPr>
            </a:pPr>
            <a:endParaRPr lang="en-US"/>
          </a:p>
        </c:txPr>
        <c:crossAx val="95060352"/>
        <c:crosses val="autoZero"/>
        <c:crossBetween val="between"/>
      </c:valAx>
      <c:spPr>
        <a:noFill/>
        <a:ln w="24044">
          <a:noFill/>
        </a:ln>
      </c:spPr>
    </c:plotArea>
    <c:plotVisOnly val="1"/>
    <c:dispBlanksAs val="gap"/>
  </c:chart>
  <c:spPr>
    <a:noFill/>
    <a:ln>
      <a:noFill/>
    </a:ln>
  </c:spPr>
  <c:txPr>
    <a:bodyPr/>
    <a:lstStyle/>
    <a:p>
      <a:pPr>
        <a:defRPr sz="601" b="0" i="0" u="none" strike="noStrike" baseline="0">
          <a:solidFill>
            <a:srgbClr val="000000"/>
          </a:solidFill>
          <a:latin typeface="Arial"/>
          <a:ea typeface="Arial"/>
          <a:cs typeface="Arial"/>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a:pPr>
            <a:r>
              <a:rPr lang="en-GB"/>
              <a:t>a</a:t>
            </a:r>
          </a:p>
        </c:rich>
      </c:tx>
      <c:layout>
        <c:manualLayout>
          <c:xMode val="edge"/>
          <c:yMode val="edge"/>
          <c:x val="0.92887840389373322"/>
          <c:y val="7.162041181736796E-2"/>
        </c:manualLayout>
      </c:layout>
    </c:title>
    <c:plotArea>
      <c:layout>
        <c:manualLayout>
          <c:layoutTarget val="inner"/>
          <c:xMode val="edge"/>
          <c:yMode val="edge"/>
          <c:x val="0.12086102485790116"/>
          <c:y val="8.9655172413793671E-2"/>
          <c:w val="0.85761658734784652"/>
          <c:h val="0.67241379310344862"/>
        </c:manualLayout>
      </c:layout>
      <c:barChart>
        <c:barDir val="col"/>
        <c:grouping val="clustered"/>
        <c:ser>
          <c:idx val="0"/>
          <c:order val="0"/>
          <c:spPr>
            <a:solidFill>
              <a:srgbClr val="9999FF"/>
            </a:solidFill>
            <a:ln w="12700">
              <a:solidFill>
                <a:srgbClr val="000000"/>
              </a:solidFill>
              <a:prstDash val="solid"/>
            </a:ln>
          </c:spPr>
          <c:dLbls>
            <c:dLbl>
              <c:idx val="0"/>
              <c:tx>
                <c:rich>
                  <a:bodyPr/>
                  <a:lstStyle/>
                  <a:p>
                    <a:pPr>
                      <a:defRPr/>
                    </a:pPr>
                    <a:r>
                      <a:rPr lang="en-US"/>
                      <a:t>b</a:t>
                    </a:r>
                  </a:p>
                </c:rich>
              </c:tx>
              <c:spPr/>
            </c:dLbl>
            <c:dLbl>
              <c:idx val="1"/>
              <c:tx>
                <c:rich>
                  <a:bodyPr/>
                  <a:lstStyle/>
                  <a:p>
                    <a:pPr>
                      <a:defRPr/>
                    </a:pPr>
                    <a:r>
                      <a:rPr lang="en-US"/>
                      <a:t>b</a:t>
                    </a:r>
                  </a:p>
                </c:rich>
              </c:tx>
              <c:spPr/>
            </c:dLbl>
            <c:dLbl>
              <c:idx val="2"/>
              <c:tx>
                <c:rich>
                  <a:bodyPr/>
                  <a:lstStyle/>
                  <a:p>
                    <a:pPr>
                      <a:defRPr/>
                    </a:pPr>
                    <a:r>
                      <a:rPr lang="en-US"/>
                      <a:t>a</a:t>
                    </a:r>
                  </a:p>
                </c:rich>
              </c:tx>
              <c:spPr/>
            </c:dLbl>
            <c:dLbl>
              <c:idx val="3"/>
              <c:tx>
                <c:rich>
                  <a:bodyPr/>
                  <a:lstStyle/>
                  <a:p>
                    <a:pPr>
                      <a:defRPr/>
                    </a:pPr>
                    <a:r>
                      <a:rPr lang="en-US"/>
                      <a:t>b</a:t>
                    </a:r>
                  </a:p>
                </c:rich>
              </c:tx>
              <c:spPr/>
            </c:dLbl>
            <c:dLbl>
              <c:idx val="4"/>
              <c:tx>
                <c:rich>
                  <a:bodyPr/>
                  <a:lstStyle/>
                  <a:p>
                    <a:pPr>
                      <a:defRPr/>
                    </a:pPr>
                    <a:r>
                      <a:rPr lang="en-US"/>
                      <a:t>b</a:t>
                    </a:r>
                  </a:p>
                </c:rich>
              </c:tx>
              <c:spPr/>
            </c:dLbl>
            <c:showVal val="1"/>
          </c:dLbls>
          <c:cat>
            <c:strRef>
              <c:f>Diversity!$B$25:$B$29</c:f>
              <c:strCache>
                <c:ptCount val="5"/>
                <c:pt idx="0">
                  <c:v>Osun</c:v>
                </c:pt>
                <c:pt idx="1">
                  <c:v>Ekiti</c:v>
                </c:pt>
                <c:pt idx="2">
                  <c:v>Ogun</c:v>
                </c:pt>
                <c:pt idx="3">
                  <c:v>Oyo</c:v>
                </c:pt>
                <c:pt idx="4">
                  <c:v>Niger</c:v>
                </c:pt>
              </c:strCache>
            </c:strRef>
          </c:cat>
          <c:val>
            <c:numRef>
              <c:f>Diversity!$C$25:$C$29</c:f>
              <c:numCache>
                <c:formatCode>General</c:formatCode>
                <c:ptCount val="5"/>
                <c:pt idx="0">
                  <c:v>118</c:v>
                </c:pt>
                <c:pt idx="1">
                  <c:v>104</c:v>
                </c:pt>
                <c:pt idx="2">
                  <c:v>497</c:v>
                </c:pt>
                <c:pt idx="3">
                  <c:v>58</c:v>
                </c:pt>
                <c:pt idx="4">
                  <c:v>79</c:v>
                </c:pt>
              </c:numCache>
            </c:numRef>
          </c:val>
        </c:ser>
        <c:ser>
          <c:idx val="1"/>
          <c:order val="1"/>
          <c:spPr>
            <a:noFill/>
            <a:ln w="25400">
              <a:noFill/>
            </a:ln>
          </c:spPr>
          <c:val>
            <c:numRef>
              <c:f>Diversity!$C$27</c:f>
              <c:numCache>
                <c:formatCode>General</c:formatCode>
                <c:ptCount val="1"/>
                <c:pt idx="0">
                  <c:v>497</c:v>
                </c:pt>
              </c:numCache>
            </c:numRef>
          </c:val>
        </c:ser>
        <c:axId val="95220864"/>
        <c:axId val="95222784"/>
      </c:barChart>
      <c:catAx>
        <c:axId val="95220864"/>
        <c:scaling>
          <c:orientation val="minMax"/>
        </c:scaling>
        <c:axPos val="b"/>
        <c:title>
          <c:tx>
            <c:rich>
              <a:bodyPr/>
              <a:lstStyle/>
              <a:p>
                <a:pPr>
                  <a:defRPr sz="1000" b="1" i="0" u="none" strike="noStrike" baseline="0">
                    <a:solidFill>
                      <a:srgbClr val="000000"/>
                    </a:solidFill>
                    <a:latin typeface="Arial"/>
                    <a:ea typeface="Arial"/>
                    <a:cs typeface="Arial"/>
                  </a:defRPr>
                </a:pPr>
                <a:r>
                  <a:rPr lang="en-GB"/>
                  <a:t>Location</a:t>
                </a:r>
              </a:p>
            </c:rich>
          </c:tx>
          <c:layout>
            <c:manualLayout>
              <c:xMode val="edge"/>
              <c:yMode val="edge"/>
              <c:x val="0.50165597677773721"/>
              <c:y val="0.86896551724138171"/>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222784"/>
        <c:crosses val="autoZero"/>
        <c:auto val="1"/>
        <c:lblAlgn val="ctr"/>
        <c:lblOffset val="100"/>
        <c:tickLblSkip val="1"/>
        <c:tickMarkSkip val="1"/>
      </c:catAx>
      <c:valAx>
        <c:axId val="95222784"/>
        <c:scaling>
          <c:orientation val="minMax"/>
        </c:scaling>
        <c:axPos val="l"/>
        <c:title>
          <c:tx>
            <c:rich>
              <a:bodyPr/>
              <a:lstStyle/>
              <a:p>
                <a:pPr>
                  <a:defRPr sz="800" b="1" i="0" u="none" strike="noStrike" baseline="0">
                    <a:solidFill>
                      <a:srgbClr val="000000"/>
                    </a:solidFill>
                    <a:latin typeface="Arial"/>
                    <a:ea typeface="Arial"/>
                    <a:cs typeface="Arial"/>
                  </a:defRPr>
                </a:pPr>
                <a:r>
                  <a:rPr lang="en-GB" sz="800"/>
                  <a:t>Spore abundance per 100 g soil</a:t>
                </a:r>
              </a:p>
            </c:rich>
          </c:tx>
          <c:layout>
            <c:manualLayout>
              <c:xMode val="edge"/>
              <c:yMode val="edge"/>
              <c:x val="1.6767620750700603E-2"/>
              <c:y val="6.1810290916651037E-2"/>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5220864"/>
        <c:crosses val="autoZero"/>
        <c:crossBetween val="between"/>
      </c:valAx>
      <c:spPr>
        <a:noFill/>
        <a:ln w="25400">
          <a:noFill/>
        </a:ln>
      </c:spPr>
    </c:plotArea>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lrMapOvr bg1="lt1" tx1="dk1" bg2="lt2" tx2="dk2" accent1="accent1" accent2="accent2" accent3="accent3" accent4="accent4" accent5="accent5" accent6="accent6" hlink="hlink" folHlink="folHlink"/>
  <c:chart>
    <c:title>
      <c:tx>
        <c:rich>
          <a:bodyPr/>
          <a:lstStyle/>
          <a:p>
            <a:pPr>
              <a:defRPr/>
            </a:pPr>
            <a:r>
              <a:rPr lang="en-GB"/>
              <a:t>a</a:t>
            </a:r>
          </a:p>
        </c:rich>
      </c:tx>
      <c:layout>
        <c:manualLayout>
          <c:xMode val="edge"/>
          <c:yMode val="edge"/>
          <c:x val="0.91408502654072565"/>
          <c:y val="2.087664041994762E-2"/>
        </c:manualLayout>
      </c:layout>
    </c:title>
    <c:plotArea>
      <c:layout>
        <c:manualLayout>
          <c:layoutTarget val="inner"/>
          <c:xMode val="edge"/>
          <c:yMode val="edge"/>
          <c:x val="0.11258278145695402"/>
          <c:y val="5.8047493403693931E-2"/>
          <c:w val="0.87251655629139069"/>
          <c:h val="0.77308707124010756"/>
        </c:manualLayout>
      </c:layout>
      <c:barChart>
        <c:barDir val="col"/>
        <c:grouping val="clustered"/>
        <c:ser>
          <c:idx val="0"/>
          <c:order val="0"/>
          <c:spPr>
            <a:solidFill>
              <a:srgbClr val="9999FF"/>
            </a:solidFill>
            <a:ln w="11451">
              <a:solidFill>
                <a:srgbClr val="000000"/>
              </a:solidFill>
              <a:prstDash val="solid"/>
            </a:ln>
          </c:spPr>
          <c:dLbls>
            <c:dLbl>
              <c:idx val="0"/>
              <c:tx>
                <c:rich>
                  <a:bodyPr/>
                  <a:lstStyle/>
                  <a:p>
                    <a:pPr>
                      <a:defRPr sz="902" b="0" i="0" u="none" strike="noStrike" baseline="0">
                        <a:solidFill>
                          <a:srgbClr val="000000"/>
                        </a:solidFill>
                        <a:latin typeface="Arial"/>
                        <a:ea typeface="Arial"/>
                        <a:cs typeface="Arial"/>
                      </a:defRPr>
                    </a:pPr>
                    <a:r>
                      <a:rPr lang="en-GB"/>
                      <a:t>b</a:t>
                    </a:r>
                  </a:p>
                </c:rich>
              </c:tx>
              <c:spPr>
                <a:noFill/>
                <a:ln w="22900">
                  <a:noFill/>
                </a:ln>
              </c:spPr>
              <c:dLblPos val="outEnd"/>
            </c:dLbl>
            <c:dLbl>
              <c:idx val="1"/>
              <c:tx>
                <c:rich>
                  <a:bodyPr/>
                  <a:lstStyle/>
                  <a:p>
                    <a:pPr>
                      <a:defRPr sz="902" b="0" i="0" u="none" strike="noStrike" baseline="0">
                        <a:solidFill>
                          <a:srgbClr val="000000"/>
                        </a:solidFill>
                        <a:latin typeface="Arial"/>
                        <a:ea typeface="Arial"/>
                        <a:cs typeface="Arial"/>
                      </a:defRPr>
                    </a:pPr>
                    <a:r>
                      <a:rPr lang="en-GB"/>
                      <a:t>b</a:t>
                    </a:r>
                  </a:p>
                </c:rich>
              </c:tx>
              <c:spPr>
                <a:noFill/>
                <a:ln w="22900">
                  <a:noFill/>
                </a:ln>
              </c:spPr>
              <c:dLblPos val="outEnd"/>
            </c:dLbl>
            <c:dLbl>
              <c:idx val="2"/>
              <c:tx>
                <c:rich>
                  <a:bodyPr/>
                  <a:lstStyle/>
                  <a:p>
                    <a:pPr>
                      <a:defRPr sz="902" b="0" i="0" u="none" strike="noStrike" baseline="0">
                        <a:solidFill>
                          <a:srgbClr val="000000"/>
                        </a:solidFill>
                        <a:latin typeface="Arial"/>
                        <a:ea typeface="Arial"/>
                        <a:cs typeface="Arial"/>
                      </a:defRPr>
                    </a:pPr>
                    <a:r>
                      <a:rPr lang="en-GB"/>
                      <a:t>b</a:t>
                    </a:r>
                  </a:p>
                </c:rich>
              </c:tx>
              <c:spPr>
                <a:noFill/>
                <a:ln w="22900">
                  <a:noFill/>
                </a:ln>
              </c:spPr>
              <c:dLblPos val="outEnd"/>
            </c:dLbl>
            <c:dLbl>
              <c:idx val="3"/>
              <c:tx>
                <c:rich>
                  <a:bodyPr/>
                  <a:lstStyle/>
                  <a:p>
                    <a:pPr>
                      <a:defRPr sz="902" b="0" i="0" u="none" strike="noStrike" baseline="0">
                        <a:solidFill>
                          <a:srgbClr val="000000"/>
                        </a:solidFill>
                        <a:latin typeface="Arial"/>
                        <a:ea typeface="Arial"/>
                        <a:cs typeface="Arial"/>
                      </a:defRPr>
                    </a:pPr>
                    <a:r>
                      <a:rPr lang="en-GB"/>
                      <a:t>b</a:t>
                    </a:r>
                  </a:p>
                </c:rich>
              </c:tx>
              <c:spPr>
                <a:noFill/>
                <a:ln w="22900">
                  <a:noFill/>
                </a:ln>
              </c:spPr>
              <c:dLblPos val="outEnd"/>
            </c:dLbl>
            <c:dLbl>
              <c:idx val="4"/>
              <c:tx>
                <c:rich>
                  <a:bodyPr/>
                  <a:lstStyle/>
                  <a:p>
                    <a:pPr>
                      <a:defRPr sz="902" b="0" i="0" u="none" strike="noStrike" baseline="0">
                        <a:solidFill>
                          <a:srgbClr val="000000"/>
                        </a:solidFill>
                        <a:latin typeface="Arial"/>
                        <a:ea typeface="Arial"/>
                        <a:cs typeface="Arial"/>
                      </a:defRPr>
                    </a:pPr>
                    <a:r>
                      <a:rPr lang="en-GB"/>
                      <a:t>a</a:t>
                    </a:r>
                  </a:p>
                </c:rich>
              </c:tx>
              <c:spPr>
                <a:noFill/>
                <a:ln w="22900">
                  <a:noFill/>
                </a:ln>
              </c:spPr>
              <c:dLblPos val="outEnd"/>
            </c:dLbl>
            <c:dLbl>
              <c:idx val="5"/>
              <c:tx>
                <c:rich>
                  <a:bodyPr/>
                  <a:lstStyle/>
                  <a:p>
                    <a:pPr>
                      <a:defRPr sz="902" b="0" i="0" u="none" strike="noStrike" baseline="0">
                        <a:solidFill>
                          <a:srgbClr val="000000"/>
                        </a:solidFill>
                        <a:latin typeface="Arial"/>
                        <a:ea typeface="Arial"/>
                        <a:cs typeface="Arial"/>
                      </a:defRPr>
                    </a:pPr>
                    <a:r>
                      <a:rPr lang="en-GB"/>
                      <a:t>b</a:t>
                    </a:r>
                  </a:p>
                </c:rich>
              </c:tx>
              <c:spPr>
                <a:noFill/>
                <a:ln w="22900">
                  <a:noFill/>
                </a:ln>
              </c:spPr>
              <c:dLblPos val="outEnd"/>
            </c:dLbl>
            <c:dLbl>
              <c:idx val="6"/>
              <c:tx>
                <c:rich>
                  <a:bodyPr/>
                  <a:lstStyle/>
                  <a:p>
                    <a:pPr>
                      <a:defRPr sz="902" b="0" i="0" u="none" strike="noStrike" baseline="0">
                        <a:solidFill>
                          <a:srgbClr val="000000"/>
                        </a:solidFill>
                        <a:latin typeface="Arial"/>
                        <a:ea typeface="Arial"/>
                        <a:cs typeface="Arial"/>
                      </a:defRPr>
                    </a:pPr>
                    <a:r>
                      <a:rPr lang="en-GB"/>
                      <a:t>ab</a:t>
                    </a:r>
                  </a:p>
                </c:rich>
              </c:tx>
              <c:spPr>
                <a:noFill/>
                <a:ln w="22900">
                  <a:noFill/>
                </a:ln>
              </c:spPr>
              <c:dLblPos val="outEnd"/>
            </c:dLbl>
            <c:spPr>
              <a:noFill/>
              <a:ln w="22900">
                <a:noFill/>
              </a:ln>
            </c:spPr>
            <c:txPr>
              <a:bodyPr/>
              <a:lstStyle/>
              <a:p>
                <a:pPr>
                  <a:defRPr sz="904" b="0" i="0" u="none" strike="noStrike" baseline="0">
                    <a:solidFill>
                      <a:srgbClr val="000000"/>
                    </a:solidFill>
                    <a:latin typeface="Arial"/>
                    <a:ea typeface="Arial"/>
                    <a:cs typeface="Arial"/>
                  </a:defRPr>
                </a:pPr>
                <a:endParaRPr lang="en-US"/>
              </a:p>
            </c:txPr>
            <c:dLblPos val="outEnd"/>
            <c:showVal val="1"/>
          </c:dLbls>
          <c:cat>
            <c:strRef>
              <c:f>Ogun2!$K$5:$K$11</c:f>
              <c:strCache>
                <c:ptCount val="7"/>
                <c:pt idx="0">
                  <c:v>UORG 311</c:v>
                </c:pt>
                <c:pt idx="1">
                  <c:v>UN 111</c:v>
                </c:pt>
                <c:pt idx="2">
                  <c:v>UDRW 111</c:v>
                </c:pt>
                <c:pt idx="3">
                  <c:v>UDM 4A11</c:v>
                </c:pt>
                <c:pt idx="4">
                  <c:v>Ofada</c:v>
                </c:pt>
                <c:pt idx="5">
                  <c:v>Nerica 8</c:v>
                </c:pt>
                <c:pt idx="6">
                  <c:v>Nerica 1</c:v>
                </c:pt>
              </c:strCache>
            </c:strRef>
          </c:cat>
          <c:val>
            <c:numRef>
              <c:f>Ogun2!$L$5:$L$11</c:f>
              <c:numCache>
                <c:formatCode>General</c:formatCode>
                <c:ptCount val="7"/>
                <c:pt idx="0">
                  <c:v>67.400000000000006</c:v>
                </c:pt>
                <c:pt idx="1">
                  <c:v>78.400000000000006</c:v>
                </c:pt>
                <c:pt idx="2">
                  <c:v>62</c:v>
                </c:pt>
                <c:pt idx="3">
                  <c:v>77.400000000000006</c:v>
                </c:pt>
                <c:pt idx="4">
                  <c:v>227</c:v>
                </c:pt>
                <c:pt idx="5">
                  <c:v>104.3</c:v>
                </c:pt>
                <c:pt idx="6">
                  <c:v>171.5</c:v>
                </c:pt>
              </c:numCache>
            </c:numRef>
          </c:val>
        </c:ser>
        <c:axId val="96307072"/>
        <c:axId val="96313344"/>
      </c:barChart>
      <c:catAx>
        <c:axId val="96307072"/>
        <c:scaling>
          <c:orientation val="minMax"/>
        </c:scaling>
        <c:axPos val="b"/>
        <c:title>
          <c:tx>
            <c:rich>
              <a:bodyPr/>
              <a:lstStyle/>
              <a:p>
                <a:pPr>
                  <a:defRPr sz="894" b="1" i="0" u="none" strike="noStrike" baseline="0">
                    <a:solidFill>
                      <a:srgbClr val="000000"/>
                    </a:solidFill>
                    <a:latin typeface="Arial"/>
                    <a:ea typeface="Arial"/>
                    <a:cs typeface="Arial"/>
                  </a:defRPr>
                </a:pPr>
                <a:r>
                  <a:rPr lang="en-GB"/>
                  <a:t>Varieties</a:t>
                </a:r>
              </a:p>
            </c:rich>
          </c:tx>
          <c:layout>
            <c:manualLayout>
              <c:xMode val="edge"/>
              <c:yMode val="edge"/>
              <c:x val="0.43595618775759093"/>
              <c:y val="0.93033192004845544"/>
            </c:manualLayout>
          </c:layout>
          <c:spPr>
            <a:noFill/>
            <a:ln w="22900">
              <a:noFill/>
            </a:ln>
          </c:spPr>
        </c:title>
        <c:numFmt formatCode="General" sourceLinked="1"/>
        <c:tickLblPos val="nextTo"/>
        <c:spPr>
          <a:ln w="2863">
            <a:solidFill>
              <a:srgbClr val="000000"/>
            </a:solidFill>
            <a:prstDash val="solid"/>
          </a:ln>
        </c:spPr>
        <c:txPr>
          <a:bodyPr rot="0" vert="horz"/>
          <a:lstStyle/>
          <a:p>
            <a:pPr>
              <a:defRPr sz="904" b="0" i="0" u="none" strike="noStrike" baseline="0">
                <a:solidFill>
                  <a:srgbClr val="000000"/>
                </a:solidFill>
                <a:latin typeface="Arial"/>
                <a:ea typeface="Arial"/>
                <a:cs typeface="Arial"/>
              </a:defRPr>
            </a:pPr>
            <a:endParaRPr lang="en-US"/>
          </a:p>
        </c:txPr>
        <c:crossAx val="96313344"/>
        <c:crosses val="autoZero"/>
        <c:auto val="1"/>
        <c:lblAlgn val="ctr"/>
        <c:lblOffset val="100"/>
        <c:tickLblSkip val="1"/>
        <c:tickMarkSkip val="1"/>
      </c:catAx>
      <c:valAx>
        <c:axId val="96313344"/>
        <c:scaling>
          <c:orientation val="minMax"/>
        </c:scaling>
        <c:axPos val="l"/>
        <c:title>
          <c:tx>
            <c:rich>
              <a:bodyPr/>
              <a:lstStyle/>
              <a:p>
                <a:pPr>
                  <a:defRPr sz="894" b="1" i="0" u="none" strike="noStrike" baseline="0">
                    <a:solidFill>
                      <a:srgbClr val="000000"/>
                    </a:solidFill>
                    <a:latin typeface="Arial"/>
                    <a:ea typeface="Arial"/>
                    <a:cs typeface="Arial"/>
                  </a:defRPr>
                </a:pPr>
                <a:r>
                  <a:rPr lang="en-GB"/>
                  <a:t>Spore abundance per 20 g soil</a:t>
                </a:r>
              </a:p>
            </c:rich>
          </c:tx>
          <c:layout>
            <c:manualLayout>
              <c:xMode val="edge"/>
              <c:yMode val="edge"/>
              <c:x val="6.6428254512992391E-3"/>
              <c:y val="0.10540036341611168"/>
            </c:manualLayout>
          </c:layout>
          <c:spPr>
            <a:noFill/>
            <a:ln w="22900">
              <a:noFill/>
            </a:ln>
          </c:spPr>
        </c:title>
        <c:numFmt formatCode="General" sourceLinked="1"/>
        <c:tickLblPos val="nextTo"/>
        <c:spPr>
          <a:ln w="2863">
            <a:solidFill>
              <a:srgbClr val="000000"/>
            </a:solidFill>
            <a:prstDash val="solid"/>
          </a:ln>
        </c:spPr>
        <c:txPr>
          <a:bodyPr rot="0" vert="horz"/>
          <a:lstStyle/>
          <a:p>
            <a:pPr>
              <a:defRPr sz="904" b="0" i="0" u="none" strike="noStrike" baseline="0">
                <a:solidFill>
                  <a:srgbClr val="000000"/>
                </a:solidFill>
                <a:latin typeface="Arial"/>
                <a:ea typeface="Arial"/>
                <a:cs typeface="Arial"/>
              </a:defRPr>
            </a:pPr>
            <a:endParaRPr lang="en-US"/>
          </a:p>
        </c:txPr>
        <c:crossAx val="96307072"/>
        <c:crosses val="autoZero"/>
        <c:crossBetween val="between"/>
      </c:valAx>
      <c:spPr>
        <a:noFill/>
        <a:ln w="25370">
          <a:noFill/>
        </a:ln>
      </c:spPr>
    </c:plotArea>
    <c:plotVisOnly val="1"/>
    <c:dispBlanksAs val="gap"/>
  </c:chart>
  <c:spPr>
    <a:noFill/>
    <a:ln>
      <a:noFill/>
    </a:ln>
  </c:spPr>
  <c:txPr>
    <a:bodyPr/>
    <a:lstStyle/>
    <a:p>
      <a:pPr>
        <a:defRPr sz="904"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514</TotalTime>
  <Pages>7</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BIMBO</dc:creator>
  <cp:lastModifiedBy>BIMBO</cp:lastModifiedBy>
  <cp:revision>28</cp:revision>
  <dcterms:created xsi:type="dcterms:W3CDTF">2015-07-02T08:56:00Z</dcterms:created>
  <dcterms:modified xsi:type="dcterms:W3CDTF">2015-07-14T15:53:00Z</dcterms:modified>
</cp:coreProperties>
</file>